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A9ABB6">
      <w:pPr>
        <w:pStyle w:val="6"/>
        <w:snapToGrid w:val="0"/>
        <w:jc w:val="center"/>
        <w:rPr>
          <w:rFonts w:ascii="Arial" w:hAnsi="Arial" w:eastAsia="方正小标宋简体" w:cs="Arial"/>
          <w:color w:val="auto"/>
          <w:sz w:val="72"/>
          <w:szCs w:val="72"/>
        </w:rPr>
      </w:pPr>
    </w:p>
    <w:p w14:paraId="1A9A69C3">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782FF821">
      <w:pPr>
        <w:pStyle w:val="6"/>
        <w:snapToGrid w:val="0"/>
        <w:jc w:val="center"/>
        <w:rPr>
          <w:rFonts w:ascii="Arial" w:hAnsi="Arial" w:eastAsia="方正小标宋简体" w:cs="Arial"/>
          <w:color w:val="auto"/>
          <w:sz w:val="72"/>
          <w:szCs w:val="72"/>
        </w:rPr>
      </w:pPr>
    </w:p>
    <w:p w14:paraId="50180432">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5318C6D2">
      <w:pPr>
        <w:pStyle w:val="6"/>
        <w:snapToGrid w:val="0"/>
        <w:jc w:val="center"/>
        <w:rPr>
          <w:rFonts w:hint="eastAsia" w:ascii="Arial" w:hAnsi="Arial" w:eastAsia="方正小标宋简体" w:cs="Arial"/>
          <w:color w:val="auto"/>
          <w:sz w:val="72"/>
          <w:szCs w:val="72"/>
          <w:lang w:eastAsia="zh-CN"/>
        </w:rPr>
      </w:pPr>
    </w:p>
    <w:p w14:paraId="3DEB097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342D866E">
      <w:pPr>
        <w:pStyle w:val="6"/>
        <w:snapToGrid w:val="0"/>
        <w:jc w:val="center"/>
        <w:rPr>
          <w:rFonts w:ascii="Arial" w:hAnsi="Arial" w:eastAsia="方正小标宋简体" w:cs="Arial"/>
          <w:color w:val="auto"/>
          <w:sz w:val="72"/>
          <w:szCs w:val="72"/>
        </w:rPr>
      </w:pPr>
    </w:p>
    <w:p w14:paraId="16FA183A">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08457C6B">
      <w:pPr>
        <w:pStyle w:val="6"/>
        <w:snapToGrid w:val="0"/>
        <w:jc w:val="center"/>
        <w:rPr>
          <w:rFonts w:ascii="Arial" w:hAnsi="Arial" w:eastAsia="方正小标宋简体" w:cs="Arial"/>
          <w:color w:val="auto"/>
          <w:sz w:val="72"/>
          <w:szCs w:val="72"/>
        </w:rPr>
      </w:pPr>
    </w:p>
    <w:p w14:paraId="21F0FD26">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5EC6788D">
      <w:pPr>
        <w:pStyle w:val="6"/>
        <w:snapToGrid w:val="0"/>
        <w:jc w:val="center"/>
        <w:rPr>
          <w:rFonts w:ascii="Arial" w:hAnsi="Arial" w:cs="Arial"/>
          <w:color w:val="auto"/>
          <w:sz w:val="32"/>
          <w:szCs w:val="32"/>
        </w:rPr>
      </w:pPr>
    </w:p>
    <w:p w14:paraId="0D4BFF14">
      <w:pPr>
        <w:pStyle w:val="6"/>
        <w:snapToGrid w:val="0"/>
        <w:jc w:val="center"/>
        <w:rPr>
          <w:rFonts w:ascii="Arial" w:hAnsi="Arial" w:cs="Arial"/>
          <w:color w:val="auto"/>
          <w:sz w:val="32"/>
          <w:szCs w:val="32"/>
        </w:rPr>
      </w:pPr>
    </w:p>
    <w:p w14:paraId="7ABB4F4D">
      <w:pPr>
        <w:pStyle w:val="6"/>
        <w:snapToGrid w:val="0"/>
        <w:jc w:val="center"/>
        <w:rPr>
          <w:rFonts w:ascii="Arial" w:hAnsi="Arial" w:cs="Arial"/>
          <w:color w:val="auto"/>
          <w:sz w:val="32"/>
          <w:szCs w:val="32"/>
        </w:rPr>
      </w:pPr>
    </w:p>
    <w:p w14:paraId="34C01446">
      <w:pPr>
        <w:spacing w:line="360" w:lineRule="auto"/>
        <w:rPr>
          <w:rFonts w:hint="eastAsia"/>
          <w:bCs/>
          <w:color w:val="auto"/>
          <w:sz w:val="32"/>
          <w:szCs w:val="32"/>
        </w:rPr>
      </w:pPr>
    </w:p>
    <w:p w14:paraId="68A78C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bookmarkStart w:id="4" w:name="_GoBack"/>
      <w:r>
        <w:rPr>
          <w:rFonts w:hint="eastAsia" w:cs="Times New Roman"/>
          <w:bCs/>
          <w:color w:val="auto"/>
          <w:sz w:val="32"/>
          <w:szCs w:val="32"/>
          <w:lang w:eastAsia="zh-CN"/>
        </w:rPr>
        <w:t>娄底市中心医院檀医线2号线故障维修</w:t>
      </w:r>
      <w:bookmarkEnd w:id="4"/>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1E2039C5">
      <w:pPr>
        <w:spacing w:line="320" w:lineRule="exact"/>
        <w:jc w:val="left"/>
        <w:rPr>
          <w:color w:val="auto"/>
          <w:sz w:val="24"/>
        </w:rPr>
      </w:pPr>
    </w:p>
    <w:p w14:paraId="2F655D80">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十一</w:t>
      </w:r>
      <w:r>
        <w:rPr>
          <w:rFonts w:hint="eastAsia" w:ascii="宋体" w:hAnsi="宋体" w:cs="宋体"/>
          <w:bCs/>
          <w:color w:val="auto"/>
          <w:sz w:val="32"/>
          <w:szCs w:val="32"/>
        </w:rPr>
        <w:t>月</w:t>
      </w:r>
    </w:p>
    <w:p w14:paraId="09C37F68">
      <w:pPr>
        <w:rPr>
          <w:rFonts w:hint="eastAsia" w:ascii="宋体" w:hAnsi="宋体" w:cs="宋体"/>
          <w:color w:val="auto"/>
          <w:sz w:val="44"/>
          <w:szCs w:val="44"/>
          <w:lang w:val="en-US" w:eastAsia="zh-CN"/>
        </w:rPr>
      </w:pPr>
    </w:p>
    <w:p w14:paraId="4DF3181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48686473">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娄底市中心医院檀医线2号线故障维修</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670BC8A0">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7F33A78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娄底市中心医院檀医线2号线故障维修</w:t>
      </w:r>
      <w:r>
        <w:rPr>
          <w:rFonts w:ascii="仿宋" w:hAnsi="仿宋" w:eastAsia="仿宋" w:cs="仿宋"/>
          <w:i w:val="0"/>
          <w:iCs w:val="0"/>
          <w:caps w:val="0"/>
          <w:color w:val="auto"/>
          <w:spacing w:val="0"/>
          <w:sz w:val="28"/>
          <w:szCs w:val="28"/>
          <w:shd w:val="clear" w:fill="FFFFFF"/>
        </w:rPr>
        <w:t>项目</w:t>
      </w:r>
    </w:p>
    <w:p w14:paraId="5488BF8F">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DEE1711">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报价应保持一致，工程量清单的每一项报价均不得高于招标文件附件工程量清单预算价，本项目报价为一轮报价，投标文件满足招标文件全部实质性要求，且投标报价最低的投标人为中标候选人。）</w:t>
      </w:r>
    </w:p>
    <w:p w14:paraId="2C1B1423">
      <w:pPr>
        <w:pStyle w:val="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w:t>
      </w:r>
      <w:r>
        <w:rPr>
          <w:rFonts w:hint="eastAsia"/>
          <w:bCs/>
          <w:color w:val="auto"/>
          <w:sz w:val="28"/>
          <w:szCs w:val="28"/>
          <w:highlight w:val="none"/>
          <w:lang w:val="en-US" w:eastAsia="zh-CN"/>
        </w:rPr>
        <w:t>项目要求包工、包料、包质量、包解决工农矛盾、包文明施工、包验收、包税金等一切费用，</w:t>
      </w:r>
      <w:r>
        <w:rPr>
          <w:rFonts w:hint="eastAsia"/>
          <w:bCs/>
          <w:color w:val="auto"/>
          <w:sz w:val="28"/>
          <w:szCs w:val="28"/>
          <w:lang w:val="en-US" w:eastAsia="zh-CN"/>
        </w:rPr>
        <w:t>院方不再支付项目有关的其他费用，无论采购过程、结果如何(如开标延期、中途终止采购、流标、废标等情况)，投标人均须承担自己参加采购采购活动所产生的所有费用。</w:t>
      </w:r>
    </w:p>
    <w:p w14:paraId="603BEAA5">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083D97E1">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1、具有独立法人地位，营业执照经营范围必须具备的相关法定资质，必须具备压力管道安装资格；</w:t>
      </w:r>
    </w:p>
    <w:p w14:paraId="789A49C7">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2、参加政府采购活动近3年内，在经营活动中没有重大违法记录，拥有湖南省政府采购电子卖场供应商账号；</w:t>
      </w:r>
    </w:p>
    <w:p w14:paraId="579F3868">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3、投标人未列入经营异常名录和未列入严重违法失信企业名单（黑名单），投标人企业法人代表未被列入失信被执行人名单；</w:t>
      </w:r>
    </w:p>
    <w:p w14:paraId="48BA8770">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840" w:firstLineChars="3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2B969502">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4、本项目不接受联合体投标，不得分包、转包；</w:t>
      </w:r>
    </w:p>
    <w:p w14:paraId="07BF8C82">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5、单位负责人为同一人或者存在直接控股、管理关系的不同投标人，不得参加本次采购活动。</w:t>
      </w:r>
    </w:p>
    <w:p w14:paraId="577EF97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bCs/>
          <w:color w:val="auto"/>
          <w:sz w:val="28"/>
          <w:szCs w:val="28"/>
          <w:lang w:val="en-US" w:eastAsia="zh-CN"/>
        </w:rPr>
      </w:pPr>
      <w:r>
        <w:rPr>
          <w:rFonts w:hint="eastAsia" w:ascii="仿宋" w:hAnsi="仿宋" w:eastAsia="仿宋" w:cs="仿宋"/>
          <w:color w:val="auto"/>
          <w:sz w:val="28"/>
          <w:szCs w:val="28"/>
          <w:lang w:val="en-US" w:eastAsia="zh-CN"/>
        </w:rPr>
        <w:t>6、承装、承修、承试的四级资质和安全生产许可证；</w:t>
      </w:r>
    </w:p>
    <w:p w14:paraId="3330B72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1676104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1、投标截止时间、开标时间：投标期结束后另行通知</w:t>
      </w:r>
    </w:p>
    <w:p w14:paraId="18909B9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2、开标地点:投标期结束后另行通知</w:t>
      </w:r>
    </w:p>
    <w:p w14:paraId="2CB93CF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D0AEB9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466AD3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14:paraId="0D92C7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14:paraId="7CDCC80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六、投标须知</w:t>
      </w:r>
    </w:p>
    <w:p w14:paraId="74B72CD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1、否决投标的情形：</w:t>
      </w:r>
    </w:p>
    <w:p w14:paraId="7CCAB9F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1.1、投标人以他人名义投标、串通投标、以行贿手段谋取中标的；</w:t>
      </w:r>
    </w:p>
    <w:p w14:paraId="7510ACC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14:paraId="51A68EA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14:paraId="5D7F26F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14:paraId="12A1FA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1.5、投标报价有错误的，未按上述第二点采购方式下第一条进行投标报价的，评标委员会将要求投标人作出书面澄清说明和确认，投标人拒不作出澄清说明和确认的；</w:t>
      </w:r>
    </w:p>
    <w:p w14:paraId="449746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13E4296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2、有下列情形之一的，招标人将重新招标：</w:t>
      </w:r>
    </w:p>
    <w:p w14:paraId="7E948D4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2.1、</w:t>
      </w:r>
      <w:r>
        <w:rPr>
          <w:rFonts w:hint="default"/>
          <w:bCs/>
          <w:color w:val="auto"/>
          <w:sz w:val="28"/>
          <w:szCs w:val="28"/>
          <w:lang w:val="en-US" w:eastAsia="zh-CN"/>
        </w:rPr>
        <w:t>投标截止时间止，投标人少于3</w:t>
      </w:r>
      <w:r>
        <w:rPr>
          <w:rFonts w:hint="eastAsia"/>
          <w:bCs/>
          <w:color w:val="auto"/>
          <w:sz w:val="28"/>
          <w:szCs w:val="28"/>
          <w:lang w:val="en-US" w:eastAsia="zh-CN"/>
        </w:rPr>
        <w:t>家</w:t>
      </w:r>
      <w:r>
        <w:rPr>
          <w:rFonts w:hint="default"/>
          <w:bCs/>
          <w:color w:val="auto"/>
          <w:sz w:val="28"/>
          <w:szCs w:val="28"/>
          <w:lang w:val="en-US" w:eastAsia="zh-CN"/>
        </w:rPr>
        <w:t>的；</w:t>
      </w:r>
    </w:p>
    <w:p w14:paraId="517695D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2.2、经评标委员会评审后，符合资格审查的投标人少于3家的。</w:t>
      </w:r>
    </w:p>
    <w:p w14:paraId="30BBF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3、中标人必须配合采购人完成电子卖场直购。</w:t>
      </w:r>
    </w:p>
    <w:p w14:paraId="7888CA8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582BA7C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DF5199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5B55AABC">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E1865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4BB165E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48"/>
        <w:gridCol w:w="2395"/>
      </w:tblGrid>
      <w:tr w14:paraId="00C50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14:paraId="50C7378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2395" w:type="dxa"/>
            <w:tcBorders>
              <w:top w:val="single" w:color="auto" w:sz="4" w:space="0"/>
              <w:left w:val="single" w:color="auto" w:sz="4" w:space="0"/>
              <w:bottom w:val="single" w:color="auto" w:sz="4" w:space="0"/>
              <w:right w:val="single" w:color="auto" w:sz="4" w:space="0"/>
            </w:tcBorders>
            <w:vAlign w:val="center"/>
          </w:tcPr>
          <w:p w14:paraId="6DC06913">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控制价（元）</w:t>
            </w:r>
          </w:p>
        </w:tc>
      </w:tr>
      <w:tr w14:paraId="4966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4348" w:type="dxa"/>
            <w:tcBorders>
              <w:top w:val="single" w:color="auto" w:sz="4" w:space="0"/>
              <w:left w:val="single" w:color="auto" w:sz="4" w:space="0"/>
              <w:bottom w:val="single" w:color="auto" w:sz="4" w:space="0"/>
              <w:right w:val="single" w:color="auto" w:sz="4" w:space="0"/>
            </w:tcBorders>
            <w:vAlign w:val="center"/>
          </w:tcPr>
          <w:p w14:paraId="68740D7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娄底市中心医院檀医线2号线故障维修</w:t>
            </w:r>
            <w:r>
              <w:rPr>
                <w:rFonts w:ascii="仿宋" w:hAnsi="仿宋" w:eastAsia="仿宋" w:cs="仿宋"/>
                <w:i w:val="0"/>
                <w:iCs w:val="0"/>
                <w:caps w:val="0"/>
                <w:color w:val="auto"/>
                <w:spacing w:val="0"/>
                <w:sz w:val="28"/>
                <w:szCs w:val="28"/>
                <w:shd w:val="clear" w:fill="FFFFFF"/>
              </w:rPr>
              <w:t>项目</w:t>
            </w:r>
          </w:p>
        </w:tc>
        <w:tc>
          <w:tcPr>
            <w:tcW w:w="2395" w:type="dxa"/>
            <w:tcBorders>
              <w:top w:val="single" w:color="auto" w:sz="4" w:space="0"/>
              <w:left w:val="single" w:color="auto" w:sz="4" w:space="0"/>
              <w:bottom w:val="single" w:color="auto" w:sz="4" w:space="0"/>
              <w:right w:val="single" w:color="auto" w:sz="4" w:space="0"/>
            </w:tcBorders>
            <w:vAlign w:val="center"/>
          </w:tcPr>
          <w:p w14:paraId="5966C530">
            <w:pPr>
              <w:spacing w:line="360" w:lineRule="auto"/>
              <w:jc w:val="center"/>
              <w:rPr>
                <w:rFonts w:hint="eastAsia" w:ascii="仿宋_GB2312" w:eastAsia="仿宋_GB2312" w:cs="仿宋_GB2312"/>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198808.97元</w:t>
            </w:r>
          </w:p>
        </w:tc>
      </w:tr>
    </w:tbl>
    <w:p w14:paraId="0DA03CD2">
      <w:pPr>
        <w:numPr>
          <w:ilvl w:val="0"/>
          <w:numId w:val="0"/>
        </w:numPr>
        <w:spacing w:line="360" w:lineRule="auto"/>
        <w:rPr>
          <w:rFonts w:hint="eastAsia" w:ascii="仿宋_GB2312" w:eastAsia="仿宋_GB2312" w:cs="仿宋_GB2312"/>
          <w:bCs/>
          <w:color w:val="auto"/>
          <w:kern w:val="0"/>
          <w:sz w:val="28"/>
          <w:szCs w:val="28"/>
          <w:lang w:val="en-US" w:eastAsia="zh-CN" w:bidi="ar-SA"/>
        </w:rPr>
      </w:pPr>
    </w:p>
    <w:p w14:paraId="13C18ABC">
      <w:pPr>
        <w:numPr>
          <w:ilvl w:val="0"/>
          <w:numId w:val="0"/>
        </w:numPr>
        <w:spacing w:line="360" w:lineRule="auto"/>
        <w:ind w:firstLine="560" w:firstLineChars="200"/>
        <w:rPr>
          <w:rFonts w:hint="default"/>
          <w:color w:val="auto"/>
          <w:lang w:val="en-US" w:eastAsia="zh-CN"/>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建设地点：娄底市中心医院院内</w:t>
      </w:r>
    </w:p>
    <w:p w14:paraId="10063048">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二、项目内容及要求，以下内容均需满足，不满足的视为无效投标</w:t>
      </w:r>
    </w:p>
    <w:p w14:paraId="05548969">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（一）、采购项目交付、实施的时间和地点</w:t>
      </w:r>
    </w:p>
    <w:p w14:paraId="41C38F50">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1.采购项目预算：198808.97元（大写：壹拾玖万捌仟捌佰零捌元玖角柒分）</w:t>
      </w:r>
    </w:p>
    <w:p w14:paraId="731E48D9">
      <w:pPr>
        <w:keepNext w:val="0"/>
        <w:keepLines w:val="0"/>
        <w:pageBreakBefore w:val="0"/>
        <w:widowControl w:val="0"/>
        <w:numPr>
          <w:ilvl w:val="0"/>
          <w:numId w:val="0"/>
        </w:numPr>
        <w:kinsoku/>
        <w:wordWrap/>
        <w:overflowPunct/>
        <w:topLinePunct w:val="0"/>
        <w:autoSpaceDE/>
        <w:autoSpaceDN/>
        <w:bidi w:val="0"/>
        <w:adjustRightInd/>
        <w:spacing w:line="560" w:lineRule="exact"/>
        <w:ind w:firstLine="560" w:firstLineChars="200"/>
        <w:jc w:val="left"/>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Cs/>
          <w:color w:val="auto"/>
          <w:kern w:val="0"/>
          <w:sz w:val="28"/>
          <w:szCs w:val="28"/>
          <w:lang w:val="en-US" w:eastAsia="zh-CN" w:bidi="ar-SA"/>
        </w:rPr>
        <w:t>2、建设地点：</w:t>
      </w:r>
      <w:r>
        <w:rPr>
          <w:rFonts w:hint="eastAsia" w:ascii="仿宋" w:hAnsi="仿宋" w:eastAsia="仿宋" w:cs="仿宋"/>
          <w:color w:val="auto"/>
          <w:sz w:val="28"/>
          <w:szCs w:val="28"/>
          <w:lang w:val="en-US" w:eastAsia="zh-CN"/>
        </w:rPr>
        <w:t>变电站内及围墙外20米内</w:t>
      </w:r>
      <w:r>
        <w:rPr>
          <w:rFonts w:hint="eastAsia" w:ascii="仿宋" w:hAnsi="仿宋" w:eastAsia="仿宋" w:cs="仿宋"/>
          <w:bCs/>
          <w:color w:val="auto"/>
          <w:kern w:val="0"/>
          <w:sz w:val="28"/>
          <w:szCs w:val="28"/>
          <w:lang w:val="en-US" w:eastAsia="zh-CN" w:bidi="ar-SA"/>
        </w:rPr>
        <w:t>，</w:t>
      </w:r>
      <w:r>
        <w:rPr>
          <w:rFonts w:hint="eastAsia" w:ascii="仿宋" w:hAnsi="仿宋" w:eastAsia="仿宋" w:cs="仿宋"/>
          <w:b w:val="0"/>
          <w:bCs w:val="0"/>
          <w:color w:val="auto"/>
          <w:sz w:val="28"/>
          <w:szCs w:val="28"/>
          <w:lang w:val="en-US" w:eastAsia="zh-CN"/>
        </w:rPr>
        <w:t>变电站内施工的一切手续由中标方负责，在施工期间造成的一切责任由中标方负责。</w:t>
      </w:r>
    </w:p>
    <w:p w14:paraId="58C6C4F1">
      <w:pPr>
        <w:keepNext w:val="0"/>
        <w:keepLines w:val="0"/>
        <w:pageBreakBefore w:val="0"/>
        <w:numPr>
          <w:ilvl w:val="0"/>
          <w:numId w:val="0"/>
        </w:numPr>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Cs/>
          <w:color w:val="auto"/>
          <w:kern w:val="0"/>
          <w:sz w:val="28"/>
          <w:szCs w:val="28"/>
          <w:lang w:val="en-US" w:eastAsia="zh-CN" w:bidi="ar-SA"/>
        </w:rPr>
        <w:t>3、工期要求：20个自然日</w:t>
      </w:r>
    </w:p>
    <w:p w14:paraId="0407C9B5">
      <w:pPr>
        <w:pStyle w:val="12"/>
        <w:keepNext w:val="0"/>
        <w:keepLines w:val="0"/>
        <w:pageBreakBefore w:val="0"/>
        <w:kinsoku/>
        <w:wordWrap/>
        <w:overflowPunct/>
        <w:topLinePunct w:val="0"/>
        <w:bidi w:val="0"/>
        <w:spacing w:line="560" w:lineRule="exact"/>
        <w:ind w:left="0" w:leftChars="0"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4、项目分包：本项目不允许分包</w:t>
      </w:r>
    </w:p>
    <w:p w14:paraId="7FDC889A">
      <w:pPr>
        <w:pStyle w:val="12"/>
        <w:keepNext w:val="0"/>
        <w:keepLines w:val="0"/>
        <w:pageBreakBefore w:val="0"/>
        <w:kinsoku/>
        <w:wordWrap/>
        <w:overflowPunct/>
        <w:topLinePunct w:val="0"/>
        <w:bidi w:val="0"/>
        <w:spacing w:line="560" w:lineRule="exact"/>
        <w:ind w:left="0" w:leftChars="0" w:firstLine="560" w:firstLineChars="200"/>
        <w:textAlignment w:val="auto"/>
        <w:rPr>
          <w:rFonts w:hint="eastAsia" w:ascii="仿宋" w:hAnsi="仿宋" w:eastAsia="仿宋" w:cs="仿宋"/>
          <w:bCs/>
          <w:color w:val="auto"/>
          <w:kern w:val="0"/>
          <w:sz w:val="28"/>
          <w:szCs w:val="28"/>
          <w:highlight w:val="none"/>
          <w:lang w:val="en-US" w:eastAsia="zh-CN" w:bidi="ar-SA"/>
        </w:rPr>
      </w:pPr>
      <w:r>
        <w:rPr>
          <w:rFonts w:hint="eastAsia" w:ascii="仿宋" w:hAnsi="仿宋" w:eastAsia="仿宋" w:cs="仿宋"/>
          <w:bCs/>
          <w:color w:val="auto"/>
          <w:kern w:val="0"/>
          <w:sz w:val="28"/>
          <w:szCs w:val="28"/>
          <w:highlight w:val="none"/>
          <w:lang w:val="en-US" w:eastAsia="zh-CN" w:bidi="ar-SA"/>
        </w:rPr>
        <w:t>5、质保期：一年，自甲方组织相关部门验收合格之日起计算，在质保期内，如工程出现质量问题，中标人应在收到甲方通知时起4小时内赶到现场检修、维护，并在到达现场起8小时内完成修理并经过医院管理部门验收登记。</w:t>
      </w:r>
    </w:p>
    <w:p w14:paraId="472EC7B1">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kern w:val="0"/>
          <w:sz w:val="28"/>
          <w:szCs w:val="28"/>
          <w:lang w:val="en-US" w:eastAsia="zh-CN" w:bidi="ar-SA"/>
        </w:rPr>
      </w:pPr>
      <w:r>
        <w:rPr>
          <w:rFonts w:hint="eastAsia" w:ascii="仿宋" w:hAnsi="仿宋" w:eastAsia="仿宋" w:cs="仿宋"/>
          <w:bCs/>
          <w:color w:val="auto"/>
          <w:kern w:val="0"/>
          <w:sz w:val="28"/>
          <w:szCs w:val="28"/>
          <w:lang w:val="en-US" w:eastAsia="zh-CN" w:bidi="ar-SA"/>
        </w:rPr>
        <w:t>（二）、项目内容及要求，以下内容均需满足，不满足的视为无效投标。</w:t>
      </w:r>
    </w:p>
    <w:p w14:paraId="7A0445C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1、施工设备要求</w:t>
      </w:r>
    </w:p>
    <w:p w14:paraId="5A65FA3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 电缆测试高压信号发生器；</w:t>
      </w:r>
    </w:p>
    <w:p w14:paraId="0E8E5E3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1.2 电缆故障精确定点仪；</w:t>
      </w:r>
    </w:p>
    <w:p w14:paraId="519F1CD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 波反射电缆故障测试仪；</w:t>
      </w:r>
    </w:p>
    <w:p w14:paraId="41D22E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 电缆路径仪；</w:t>
      </w:r>
    </w:p>
    <w:p w14:paraId="12D2BFE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 电缆识别仪；</w:t>
      </w:r>
    </w:p>
    <w:p w14:paraId="6273BA4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1.6 绝缘电阻测试仪；</w:t>
      </w:r>
    </w:p>
    <w:p w14:paraId="6609387B">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1.7 超轻型电缆交流耐压测试仪。</w:t>
      </w:r>
    </w:p>
    <w:p w14:paraId="77508E9E">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b w:val="0"/>
          <w:bCs/>
          <w:color w:val="auto"/>
          <w:sz w:val="28"/>
          <w:szCs w:val="28"/>
        </w:rPr>
      </w:pPr>
      <w:r>
        <w:rPr>
          <w:rFonts w:hint="eastAsia" w:ascii="仿宋" w:hAnsi="仿宋" w:eastAsia="仿宋" w:cs="仿宋"/>
          <w:color w:val="auto"/>
          <w:sz w:val="28"/>
          <w:szCs w:val="28"/>
          <w:lang w:val="en-US" w:eastAsia="zh-CN"/>
        </w:rPr>
        <w:t>2、</w:t>
      </w:r>
      <w:r>
        <w:rPr>
          <w:rFonts w:hint="eastAsia" w:ascii="仿宋" w:hAnsi="仿宋" w:eastAsia="仿宋" w:cs="仿宋"/>
          <w:b w:val="0"/>
          <w:bCs/>
          <w:color w:val="auto"/>
          <w:sz w:val="28"/>
          <w:szCs w:val="28"/>
        </w:rPr>
        <w:t>主要工程量</w:t>
      </w:r>
    </w:p>
    <w:p w14:paraId="2DFF9411">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敷</w:t>
      </w:r>
      <w:r>
        <w:rPr>
          <w:rFonts w:hint="eastAsia" w:ascii="仿宋" w:hAnsi="仿宋" w:eastAsia="仿宋" w:cs="仿宋"/>
          <w:color w:val="auto"/>
          <w:sz w:val="28"/>
          <w:szCs w:val="28"/>
          <w:lang w:eastAsia="zh-CN"/>
        </w:rPr>
        <w:t>设</w:t>
      </w:r>
      <w:r>
        <w:rPr>
          <w:rFonts w:hint="eastAsia" w:ascii="仿宋" w:hAnsi="仿宋" w:eastAsia="仿宋" w:cs="仿宋"/>
          <w:color w:val="auto"/>
          <w:sz w:val="28"/>
          <w:szCs w:val="28"/>
        </w:rPr>
        <w:t>高压电缆</w:t>
      </w:r>
      <w:r>
        <w:rPr>
          <w:rFonts w:hint="eastAsia" w:ascii="仿宋" w:hAnsi="仿宋" w:eastAsia="仿宋" w:cs="仿宋"/>
          <w:color w:val="auto"/>
          <w:sz w:val="28"/>
          <w:szCs w:val="28"/>
          <w:lang w:val="en-US" w:eastAsia="zh-CN"/>
        </w:rPr>
        <w:t>线</w:t>
      </w:r>
      <w:r>
        <w:rPr>
          <w:rFonts w:hint="eastAsia" w:ascii="仿宋" w:hAnsi="仿宋" w:eastAsia="仿宋" w:cs="仿宋"/>
          <w:color w:val="auto"/>
          <w:sz w:val="28"/>
          <w:szCs w:val="28"/>
        </w:rPr>
        <w:t>YJV-3*</w:t>
      </w:r>
      <w:r>
        <w:rPr>
          <w:rFonts w:hint="eastAsia" w:ascii="仿宋" w:hAnsi="仿宋" w:eastAsia="仿宋" w:cs="仿宋"/>
          <w:color w:val="auto"/>
          <w:sz w:val="28"/>
          <w:szCs w:val="28"/>
          <w:lang w:val="en-US" w:eastAsia="zh-CN"/>
        </w:rPr>
        <w:t>240</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220</w:t>
      </w:r>
      <w:r>
        <w:rPr>
          <w:rFonts w:hint="eastAsia" w:ascii="仿宋" w:hAnsi="仿宋" w:eastAsia="仿宋" w:cs="仿宋"/>
          <w:color w:val="auto"/>
          <w:sz w:val="28"/>
          <w:szCs w:val="28"/>
        </w:rPr>
        <w:t>M</w:t>
      </w:r>
      <w:r>
        <w:rPr>
          <w:rFonts w:hint="eastAsia" w:ascii="仿宋" w:hAnsi="仿宋" w:eastAsia="仿宋" w:cs="仿宋"/>
          <w:color w:val="auto"/>
          <w:sz w:val="28"/>
          <w:szCs w:val="28"/>
          <w:lang w:eastAsia="zh-CN"/>
        </w:rPr>
        <w:t>；</w:t>
      </w:r>
    </w:p>
    <w:p w14:paraId="6A02C442">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2.2 </w:t>
      </w:r>
      <w:r>
        <w:rPr>
          <w:rFonts w:hint="eastAsia" w:ascii="仿宋" w:hAnsi="仿宋" w:eastAsia="仿宋" w:cs="仿宋"/>
          <w:color w:val="auto"/>
          <w:sz w:val="28"/>
          <w:szCs w:val="28"/>
        </w:rPr>
        <w:t>高压电缆</w:t>
      </w:r>
      <w:r>
        <w:rPr>
          <w:rFonts w:hint="eastAsia" w:ascii="仿宋" w:hAnsi="仿宋" w:eastAsia="仿宋" w:cs="仿宋"/>
          <w:color w:val="auto"/>
          <w:sz w:val="28"/>
          <w:szCs w:val="28"/>
          <w:lang w:val="en-US" w:eastAsia="zh-CN"/>
        </w:rPr>
        <w:t>线</w:t>
      </w:r>
      <w:r>
        <w:rPr>
          <w:rFonts w:hint="eastAsia" w:ascii="仿宋" w:hAnsi="仿宋" w:eastAsia="仿宋" w:cs="仿宋"/>
          <w:color w:val="auto"/>
          <w:sz w:val="28"/>
          <w:szCs w:val="28"/>
        </w:rPr>
        <w:t>YJV-3*</w:t>
      </w:r>
      <w:r>
        <w:rPr>
          <w:rFonts w:hint="eastAsia" w:ascii="仿宋" w:hAnsi="仿宋" w:eastAsia="仿宋" w:cs="仿宋"/>
          <w:color w:val="auto"/>
          <w:sz w:val="28"/>
          <w:szCs w:val="28"/>
          <w:lang w:val="en-US" w:eastAsia="zh-CN"/>
        </w:rPr>
        <w:t>240</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220</w:t>
      </w:r>
      <w:r>
        <w:rPr>
          <w:rFonts w:hint="eastAsia" w:ascii="仿宋" w:hAnsi="仿宋" w:eastAsia="仿宋" w:cs="仿宋"/>
          <w:color w:val="auto"/>
          <w:sz w:val="28"/>
          <w:szCs w:val="28"/>
        </w:rPr>
        <w:t>M</w:t>
      </w:r>
      <w:r>
        <w:rPr>
          <w:rFonts w:hint="eastAsia" w:ascii="仿宋" w:hAnsi="仿宋" w:eastAsia="仿宋" w:cs="仿宋"/>
          <w:color w:val="auto"/>
          <w:sz w:val="28"/>
          <w:szCs w:val="28"/>
          <w:lang w:eastAsia="zh-CN"/>
        </w:rPr>
        <w:t>；</w:t>
      </w:r>
    </w:p>
    <w:p w14:paraId="12966B85">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2.3 </w:t>
      </w:r>
      <w:r>
        <w:rPr>
          <w:rFonts w:hint="eastAsia" w:ascii="仿宋" w:hAnsi="仿宋" w:eastAsia="仿宋" w:cs="仿宋"/>
          <w:b w:val="0"/>
          <w:bCs w:val="0"/>
          <w:color w:val="auto"/>
          <w:sz w:val="28"/>
          <w:szCs w:val="28"/>
          <w:lang w:val="en-US" w:eastAsia="zh-CN"/>
        </w:rPr>
        <w:t>高压电缆预防性试验2次；</w:t>
      </w:r>
    </w:p>
    <w:p w14:paraId="50DFCF4B">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2.4 制作高压电缆终端头1个；</w:t>
      </w:r>
    </w:p>
    <w:p w14:paraId="41ABADB6">
      <w:pPr>
        <w:keepNext w:val="0"/>
        <w:keepLines w:val="0"/>
        <w:pageBreakBefore w:val="0"/>
        <w:widowControl w:val="0"/>
        <w:kinsoku/>
        <w:wordWrap/>
        <w:overflowPunct/>
        <w:topLinePunct w:val="0"/>
        <w:autoSpaceDE/>
        <w:autoSpaceDN/>
        <w:bidi w:val="0"/>
        <w:adjustRightInd/>
        <w:snapToGrid w:val="0"/>
        <w:spacing w:line="560" w:lineRule="exact"/>
        <w:ind w:firstLine="560" w:firstLineChars="200"/>
        <w:jc w:val="left"/>
        <w:textAlignment w:val="auto"/>
        <w:outlineLvl w:val="9"/>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val="en-US" w:eastAsia="zh-CN"/>
        </w:rPr>
        <w:t>2.5 制作高压冷缩中间头2个；</w:t>
      </w:r>
    </w:p>
    <w:p w14:paraId="1C8A3C82">
      <w:pPr>
        <w:keepNext w:val="0"/>
        <w:keepLines w:val="0"/>
        <w:pageBreakBefore w:val="0"/>
        <w:widowControl w:val="0"/>
        <w:numPr>
          <w:ilvl w:val="0"/>
          <w:numId w:val="0"/>
        </w:numPr>
        <w:kinsoku/>
        <w:wordWrap/>
        <w:overflowPunct/>
        <w:topLinePunct w:val="0"/>
        <w:autoSpaceDE/>
        <w:autoSpaceDN/>
        <w:bidi w:val="0"/>
        <w:adjustRightInd/>
        <w:spacing w:line="560" w:lineRule="exact"/>
        <w:ind w:firstLine="560" w:firstLineChars="200"/>
        <w:jc w:val="left"/>
        <w:textAlignment w:val="auto"/>
        <w:outlineLvl w:val="9"/>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注：高压电缆中间头需采用热熔式接头。</w:t>
      </w:r>
    </w:p>
    <w:p w14:paraId="7794EA59">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bCs/>
          <w:color w:val="auto"/>
          <w:kern w:val="0"/>
          <w:sz w:val="28"/>
          <w:szCs w:val="28"/>
          <w:lang w:val="en-US" w:eastAsia="zh-CN" w:bidi="ar-SA"/>
        </w:rPr>
        <w:t>3、</w:t>
      </w:r>
      <w:r>
        <w:rPr>
          <w:rFonts w:hint="eastAsia" w:ascii="仿宋" w:hAnsi="仿宋" w:eastAsia="仿宋" w:cs="仿宋"/>
          <w:color w:val="auto"/>
          <w:sz w:val="28"/>
          <w:szCs w:val="28"/>
        </w:rPr>
        <w:t>在施工前按要求将材料采购计划（采购计划应包括材料品牌、型号、规格等）提前报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方审批，其中大型材料应提前</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天，小型材料应提前</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天；材料入场时须通知</w:t>
      </w:r>
      <w:r>
        <w:rPr>
          <w:rFonts w:hint="eastAsia" w:ascii="仿宋" w:hAnsi="仿宋" w:eastAsia="仿宋" w:cs="仿宋"/>
          <w:color w:val="auto"/>
          <w:sz w:val="28"/>
          <w:szCs w:val="28"/>
          <w:lang w:eastAsia="zh-CN"/>
        </w:rPr>
        <w:t>院</w:t>
      </w:r>
      <w:r>
        <w:rPr>
          <w:rFonts w:hint="eastAsia" w:ascii="仿宋" w:hAnsi="仿宋" w:eastAsia="仿宋" w:cs="仿宋"/>
          <w:color w:val="auto"/>
          <w:sz w:val="28"/>
          <w:szCs w:val="28"/>
        </w:rPr>
        <w:t>方对材料品牌、数量等进行验收确认；经确认合格后方可放置指定区域，施工所需的所有材料均由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自行保管，如因丢失、毁损、坠落等造成的损害和损失全部由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自行承担。</w:t>
      </w:r>
    </w:p>
    <w:p w14:paraId="667B1FA6">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4、在施工过程中，根据工程的特点及使用功能的要求如需变更设计增减工程量，中标人应无条件积极配合完成相关工作。如因工程变更导致工程量的增减，须经双方签字办理增、减工程量签证手续。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14:paraId="78928E7F">
      <w:pPr>
        <w:pStyle w:val="15"/>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kern w:val="2"/>
          <w:sz w:val="28"/>
          <w:szCs w:val="28"/>
          <w:lang w:val="en-US" w:eastAsia="zh-CN" w:bidi="ar-SA"/>
        </w:rPr>
        <w:t>5、</w:t>
      </w:r>
      <w:r>
        <w:rPr>
          <w:rFonts w:hint="eastAsia" w:ascii="仿宋" w:hAnsi="仿宋" w:eastAsia="仿宋" w:cs="仿宋"/>
          <w:bCs/>
          <w:color w:val="auto"/>
          <w:kern w:val="0"/>
          <w:sz w:val="28"/>
          <w:szCs w:val="28"/>
          <w:highlight w:val="none"/>
          <w:lang w:val="en-US" w:eastAsia="zh-CN" w:bidi="ar-SA"/>
        </w:rPr>
        <w:t>付款方式：</w:t>
      </w:r>
      <w:r>
        <w:rPr>
          <w:rFonts w:hint="eastAsia" w:ascii="仿宋" w:hAnsi="仿宋" w:eastAsia="仿宋" w:cs="仿宋"/>
          <w:color w:val="auto"/>
          <w:sz w:val="28"/>
          <w:szCs w:val="28"/>
          <w:lang w:val="en-US" w:eastAsia="zh-CN"/>
        </w:rPr>
        <w:t>中标人施工完工并经招标方验收合格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后，招标方支付至本合同约定价款的80%；中标人</w:t>
      </w:r>
      <w:r>
        <w:rPr>
          <w:rFonts w:hint="eastAsia" w:ascii="仿宋" w:hAnsi="仿宋" w:eastAsia="仿宋" w:cs="仿宋"/>
          <w:color w:val="auto"/>
          <w:sz w:val="28"/>
          <w:szCs w:val="28"/>
        </w:rPr>
        <w:t>收到审计结论后，向</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提供以</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名义开具的</w:t>
      </w:r>
      <w:r>
        <w:rPr>
          <w:rFonts w:hint="eastAsia" w:ascii="仿宋" w:hAnsi="仿宋" w:eastAsia="仿宋" w:cs="仿宋"/>
          <w:color w:val="auto"/>
          <w:sz w:val="28"/>
          <w:szCs w:val="28"/>
          <w:lang w:val="en-US" w:eastAsia="zh-CN"/>
        </w:rPr>
        <w:t>与审计结论结算价款等额的</w:t>
      </w:r>
      <w:r>
        <w:rPr>
          <w:rFonts w:hint="eastAsia" w:ascii="仿宋" w:hAnsi="仿宋" w:eastAsia="仿宋" w:cs="仿宋"/>
          <w:color w:val="auto"/>
          <w:sz w:val="28"/>
          <w:szCs w:val="28"/>
        </w:rPr>
        <w:t>增值税</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 xml:space="preserve">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%作为质保金，在质保期届满且无质量问题之日起</w:t>
      </w:r>
      <w:r>
        <w:rPr>
          <w:rFonts w:hint="eastAsia" w:ascii="仿宋" w:hAnsi="仿宋" w:eastAsia="仿宋" w:cs="仿宋"/>
          <w:color w:val="auto"/>
          <w:sz w:val="28"/>
          <w:szCs w:val="28"/>
          <w:lang w:val="en-US" w:eastAsia="zh-CN"/>
        </w:rPr>
        <w:t>20</w:t>
      </w:r>
      <w:r>
        <w:rPr>
          <w:rFonts w:hint="eastAsia" w:ascii="仿宋" w:hAnsi="仿宋" w:eastAsia="仿宋" w:cs="仿宋"/>
          <w:color w:val="auto"/>
          <w:sz w:val="28"/>
          <w:szCs w:val="28"/>
        </w:rPr>
        <w:t>个工作日内，由</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一次性无息退还给</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如未按合同约定提供增值税普通发票，</w:t>
      </w:r>
      <w:r>
        <w:rPr>
          <w:rFonts w:hint="eastAsia" w:ascii="仿宋" w:hAnsi="仿宋" w:eastAsia="仿宋" w:cs="仿宋"/>
          <w:color w:val="auto"/>
          <w:sz w:val="28"/>
          <w:szCs w:val="28"/>
          <w:lang w:val="en-US" w:eastAsia="zh-CN"/>
        </w:rPr>
        <w:t>采购方</w:t>
      </w:r>
      <w:r>
        <w:rPr>
          <w:rFonts w:hint="eastAsia" w:ascii="仿宋" w:hAnsi="仿宋" w:eastAsia="仿宋" w:cs="仿宋"/>
          <w:color w:val="auto"/>
          <w:sz w:val="28"/>
          <w:szCs w:val="28"/>
        </w:rPr>
        <w:t>有权顺延付款，由此产生的一切责任均由</w:t>
      </w:r>
      <w:r>
        <w:rPr>
          <w:rFonts w:hint="eastAsia" w:ascii="仿宋" w:hAnsi="仿宋" w:eastAsia="仿宋" w:cs="仿宋"/>
          <w:color w:val="auto"/>
          <w:sz w:val="28"/>
          <w:szCs w:val="28"/>
          <w:lang w:val="en-US" w:eastAsia="zh-CN"/>
        </w:rPr>
        <w:t>中标人</w:t>
      </w:r>
      <w:r>
        <w:rPr>
          <w:rFonts w:hint="eastAsia" w:ascii="仿宋" w:hAnsi="仿宋" w:eastAsia="仿宋" w:cs="仿宋"/>
          <w:color w:val="auto"/>
          <w:sz w:val="28"/>
          <w:szCs w:val="28"/>
        </w:rPr>
        <w:t>自行承担。</w:t>
      </w:r>
    </w:p>
    <w:p w14:paraId="3C34CC7F">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在施工现场应尽到安全注意义务，做好安全防范预案，采取必要安全措施。</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在履行本合同过程中发生的一切事故，给</w:t>
      </w:r>
      <w:r>
        <w:rPr>
          <w:rFonts w:hint="eastAsia" w:ascii="仿宋" w:hAnsi="仿宋" w:eastAsia="仿宋" w:cs="仿宋"/>
          <w:color w:val="auto"/>
          <w:sz w:val="28"/>
          <w:szCs w:val="28"/>
          <w:lang w:eastAsia="zh-CN"/>
        </w:rPr>
        <w:t>院方</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（包括</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指派履行本合同人员）或第三方的人身和财产造成的损失，均由</w:t>
      </w:r>
      <w:r>
        <w:rPr>
          <w:rFonts w:hint="eastAsia" w:ascii="仿宋" w:hAnsi="仿宋" w:eastAsia="仿宋" w:cs="仿宋"/>
          <w:color w:val="auto"/>
          <w:sz w:val="28"/>
          <w:szCs w:val="28"/>
          <w:lang w:eastAsia="zh-CN"/>
        </w:rPr>
        <w:t>中标人</w:t>
      </w:r>
      <w:r>
        <w:rPr>
          <w:rFonts w:hint="eastAsia" w:ascii="仿宋" w:hAnsi="仿宋" w:eastAsia="仿宋" w:cs="仿宋"/>
          <w:color w:val="auto"/>
          <w:sz w:val="28"/>
          <w:szCs w:val="28"/>
        </w:rPr>
        <w:t>负责处理并承担所有费用和法律责任。</w:t>
      </w:r>
    </w:p>
    <w:p w14:paraId="57C2BC62">
      <w:pPr>
        <w:pStyle w:val="6"/>
        <w:keepNext w:val="0"/>
        <w:keepLines w:val="0"/>
        <w:pageBreakBefore w:val="0"/>
        <w:numPr>
          <w:ilvl w:val="0"/>
          <w:numId w:val="0"/>
        </w:numPr>
        <w:tabs>
          <w:tab w:val="left" w:pos="312"/>
        </w:tabs>
        <w:kinsoku/>
        <w:wordWrap/>
        <w:overflowPunct/>
        <w:topLinePunct w:val="0"/>
        <w:bidi w:val="0"/>
        <w:snapToGrid w:val="0"/>
        <w:spacing w:line="560" w:lineRule="exact"/>
        <w:ind w:firstLine="560" w:firstLineChars="200"/>
        <w:textAlignment w:val="auto"/>
        <w:rPr>
          <w:rFonts w:hint="eastAsia" w:ascii="仿宋" w:hAnsi="仿宋" w:eastAsia="仿宋" w:cs="仿宋"/>
          <w:bCs/>
          <w:color w:val="auto"/>
          <w:sz w:val="28"/>
          <w:szCs w:val="28"/>
          <w:lang w:val="en-US" w:eastAsia="zh-CN"/>
        </w:rPr>
      </w:pPr>
      <w:r>
        <w:rPr>
          <w:rFonts w:hint="eastAsia" w:ascii="仿宋" w:hAnsi="仿宋" w:eastAsia="仿宋" w:cs="仿宋"/>
          <w:bCs/>
          <w:color w:val="auto"/>
          <w:sz w:val="28"/>
          <w:szCs w:val="28"/>
          <w:lang w:val="en-US" w:eastAsia="zh-CN"/>
        </w:rPr>
        <w:t>7、</w:t>
      </w:r>
      <w:r>
        <w:rPr>
          <w:rFonts w:hint="eastAsia" w:ascii="仿宋" w:hAnsi="仿宋" w:eastAsia="仿宋" w:cs="仿宋"/>
          <w:bCs/>
          <w:color w:val="auto"/>
          <w:sz w:val="28"/>
          <w:szCs w:val="28"/>
          <w:highlight w:val="none"/>
          <w:lang w:val="en-US" w:eastAsia="zh-CN"/>
        </w:rPr>
        <w:t>项目要求包工、包料、包质量、包解决工农矛盾、包文明施工、包验收、包税金等一切费用，</w:t>
      </w:r>
      <w:r>
        <w:rPr>
          <w:rFonts w:hint="eastAsia" w:ascii="仿宋" w:hAnsi="仿宋" w:eastAsia="仿宋" w:cs="仿宋"/>
          <w:bCs/>
          <w:color w:val="auto"/>
          <w:sz w:val="28"/>
          <w:szCs w:val="28"/>
          <w:lang w:val="en-US" w:eastAsia="zh-CN"/>
        </w:rPr>
        <w:t>院方不再支付项目有关的其他费用，无论采购过程、结果如何（如开标延期、中途终止采购、流标、废标等情况），投标人均须承担自己参加采购活动所产生的所有费用。</w:t>
      </w:r>
    </w:p>
    <w:p w14:paraId="347D052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DBFF8D9">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690F5FA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3DD615A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FA3AAF3">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2356458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50BDAE16">
      <w:pPr>
        <w:pStyle w:val="12"/>
        <w:ind w:left="0" w:leftChars="0"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4D2C94FC">
      <w:pPr>
        <w:pStyle w:val="5"/>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四：其他说明</w:t>
      </w:r>
    </w:p>
    <w:p w14:paraId="12EDCF88">
      <w:pPr>
        <w:pStyle w:val="6"/>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 xml:space="preserve">    图纸及造价表见附件。</w:t>
      </w:r>
    </w:p>
    <w:p w14:paraId="5A0059D8">
      <w:pPr>
        <w:pStyle w:val="2"/>
        <w:keepNext w:val="0"/>
        <w:keepLines w:val="0"/>
        <w:pageBreakBefore w:val="0"/>
        <w:widowControl w:val="0"/>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五、合同</w:t>
      </w:r>
      <w:r>
        <w:rPr>
          <w:rFonts w:hint="eastAsia" w:ascii="仿宋" w:hAnsi="仿宋" w:eastAsia="仿宋" w:cs="仿宋"/>
          <w:b w:val="0"/>
          <w:bCs/>
          <w:color w:val="auto"/>
          <w:sz w:val="28"/>
          <w:szCs w:val="28"/>
        </w:rPr>
        <w:t xml:space="preserve"> </w:t>
      </w:r>
    </w:p>
    <w:p w14:paraId="2BDB176F">
      <w:pPr>
        <w:rPr>
          <w:rFonts w:hint="eastAsia" w:ascii="仿宋" w:hAnsi="仿宋" w:eastAsia="仿宋" w:cs="仿宋"/>
          <w:b/>
          <w:bCs/>
          <w:color w:val="auto"/>
          <w:sz w:val="28"/>
          <w:szCs w:val="28"/>
        </w:rPr>
      </w:pPr>
      <w:r>
        <w:rPr>
          <w:rFonts w:hint="eastAsia" w:ascii="仿宋" w:hAnsi="仿宋" w:eastAsia="仿宋" w:cs="仿宋"/>
          <w:b w:val="0"/>
          <w:bCs/>
          <w:color w:val="auto"/>
          <w:sz w:val="28"/>
          <w:szCs w:val="28"/>
        </w:rPr>
        <w:t xml:space="preserve">                                                      </w:t>
      </w:r>
    </w:p>
    <w:p w14:paraId="17689F8A">
      <w:pPr>
        <w:pStyle w:val="2"/>
        <w:keepNext/>
        <w:keepLines/>
        <w:pageBreakBefore w:val="0"/>
        <w:widowControl w:val="0"/>
        <w:kinsoku/>
        <w:wordWrap/>
        <w:overflowPunct/>
        <w:topLinePunct w:val="0"/>
        <w:autoSpaceDE/>
        <w:autoSpaceDN/>
        <w:bidi w:val="0"/>
        <w:adjustRightInd/>
        <w:snapToGrid/>
        <w:spacing w:before="0" w:after="0" w:line="400" w:lineRule="exact"/>
        <w:jc w:val="center"/>
        <w:textAlignment w:val="auto"/>
        <w:rPr>
          <w:rFonts w:hint="default"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 xml:space="preserve">                                            合同编号：</w:t>
      </w:r>
    </w:p>
    <w:p w14:paraId="144C12B4">
      <w:pPr>
        <w:pStyle w:val="2"/>
        <w:keepNext/>
        <w:keepLines/>
        <w:pageBreakBefore w:val="0"/>
        <w:widowControl w:val="0"/>
        <w:kinsoku/>
        <w:wordWrap/>
        <w:overflowPunct/>
        <w:topLinePunct w:val="0"/>
        <w:autoSpaceDE/>
        <w:autoSpaceDN/>
        <w:bidi w:val="0"/>
        <w:adjustRightInd/>
        <w:snapToGrid/>
        <w:spacing w:before="0" w:after="0" w:line="600" w:lineRule="exact"/>
        <w:jc w:val="center"/>
        <w:textAlignment w:val="auto"/>
        <w:rPr>
          <w:rFonts w:hint="eastAsia"/>
          <w:b/>
          <w:color w:val="auto"/>
          <w:spacing w:val="-11"/>
          <w:sz w:val="44"/>
        </w:rPr>
      </w:pPr>
      <w:r>
        <w:rPr>
          <w:rFonts w:hint="eastAsia"/>
          <w:b/>
          <w:color w:val="auto"/>
          <w:spacing w:val="-11"/>
          <w:sz w:val="44"/>
          <w:lang w:val="en-US" w:eastAsia="zh-CN"/>
        </w:rPr>
        <w:t>娄底市</w:t>
      </w:r>
      <w:r>
        <w:rPr>
          <w:rFonts w:hint="eastAsia"/>
          <w:b/>
          <w:color w:val="auto"/>
          <w:spacing w:val="-11"/>
          <w:sz w:val="44"/>
        </w:rPr>
        <w:t>中心医院</w:t>
      </w:r>
      <w:r>
        <w:rPr>
          <w:rFonts w:hint="eastAsia"/>
          <w:b/>
          <w:color w:val="auto"/>
          <w:spacing w:val="-11"/>
          <w:sz w:val="44"/>
          <w:lang w:val="en-US" w:eastAsia="zh-CN"/>
        </w:rPr>
        <w:t>檀医线2号线故障维修项目</w:t>
      </w:r>
      <w:r>
        <w:rPr>
          <w:rFonts w:hint="eastAsia"/>
          <w:b/>
          <w:color w:val="auto"/>
          <w:spacing w:val="-11"/>
          <w:sz w:val="44"/>
        </w:rPr>
        <w:t>合同</w:t>
      </w:r>
    </w:p>
    <w:p w14:paraId="1C7F940F">
      <w:pPr>
        <w:rPr>
          <w:rFonts w:hint="eastAsia"/>
          <w:color w:val="auto"/>
        </w:rPr>
      </w:pPr>
    </w:p>
    <w:p w14:paraId="27691054">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甲方：</w:t>
      </w:r>
      <w:r>
        <w:rPr>
          <w:rFonts w:hint="eastAsia" w:ascii="仿宋" w:hAnsi="仿宋" w:eastAsia="仿宋" w:cs="仿宋"/>
          <w:b w:val="0"/>
          <w:bCs/>
          <w:color w:val="auto"/>
          <w:sz w:val="28"/>
          <w:szCs w:val="28"/>
        </w:rPr>
        <w:t>娄底市中心医院</w:t>
      </w:r>
    </w:p>
    <w:p w14:paraId="5FFAC16C">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lang w:val="en-US" w:eastAsia="zh-CN"/>
        </w:rPr>
        <w:t>左建辉</w:t>
      </w:r>
    </w:p>
    <w:p w14:paraId="580FA65C">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统一社会信用代码：12431300447162073W</w:t>
      </w:r>
    </w:p>
    <w:p w14:paraId="32D1FBE3">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地  址： 湖南省娄底市娄星区长青中街51号 </w:t>
      </w:r>
    </w:p>
    <w:p w14:paraId="52127719">
      <w:pPr>
        <w:pStyle w:val="12"/>
        <w:keepNext w:val="0"/>
        <w:keepLines w:val="0"/>
        <w:pageBreakBefore w:val="0"/>
        <w:widowControl w:val="0"/>
        <w:kinsoku/>
        <w:wordWrap/>
        <w:overflowPunct/>
        <w:topLinePunct w:val="0"/>
        <w:bidi w:val="0"/>
        <w:spacing w:after="0" w:line="560" w:lineRule="exact"/>
        <w:ind w:left="0" w:leftChars="0" w:firstLine="480"/>
        <w:textAlignment w:val="auto"/>
        <w:rPr>
          <w:rFonts w:hint="eastAsia" w:ascii="仿宋" w:hAnsi="仿宋" w:eastAsia="仿宋" w:cs="仿宋"/>
          <w:color w:val="auto"/>
          <w:sz w:val="28"/>
          <w:szCs w:val="28"/>
        </w:rPr>
      </w:pPr>
    </w:p>
    <w:p w14:paraId="5FCD36EA">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
          <w:color w:val="auto"/>
          <w:sz w:val="28"/>
          <w:szCs w:val="28"/>
          <w:u w:val="single"/>
        </w:rPr>
      </w:pPr>
      <w:r>
        <w:rPr>
          <w:rFonts w:hint="eastAsia" w:ascii="仿宋" w:hAnsi="仿宋" w:eastAsia="仿宋" w:cs="仿宋"/>
          <w:b/>
          <w:color w:val="auto"/>
          <w:sz w:val="28"/>
          <w:szCs w:val="28"/>
        </w:rPr>
        <w:t>乙方：</w:t>
      </w:r>
      <w:r>
        <w:rPr>
          <w:rFonts w:hint="eastAsia" w:ascii="仿宋" w:hAnsi="仿宋" w:eastAsia="仿宋" w:cs="仿宋"/>
          <w:b/>
          <w:color w:val="auto"/>
          <w:sz w:val="28"/>
          <w:szCs w:val="28"/>
          <w:u w:val="single"/>
        </w:rPr>
        <w:t xml:space="preserve">               </w:t>
      </w:r>
    </w:p>
    <w:p w14:paraId="75CB3EA4">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p>
    <w:p w14:paraId="326DD590">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bCs/>
          <w:color w:val="auto"/>
          <w:sz w:val="28"/>
          <w:szCs w:val="28"/>
        </w:rPr>
      </w:pPr>
      <w:r>
        <w:rPr>
          <w:rFonts w:hint="eastAsia" w:ascii="仿宋" w:hAnsi="仿宋" w:eastAsia="仿宋" w:cs="仿宋"/>
          <w:bCs/>
          <w:color w:val="auto"/>
          <w:sz w:val="28"/>
          <w:szCs w:val="28"/>
        </w:rPr>
        <w:t>统一社会信用代码：</w:t>
      </w:r>
      <w:r>
        <w:rPr>
          <w:rFonts w:hint="eastAsia" w:ascii="仿宋" w:hAnsi="仿宋" w:eastAsia="仿宋" w:cs="仿宋"/>
          <w:bCs/>
          <w:color w:val="auto"/>
          <w:sz w:val="28"/>
          <w:szCs w:val="28"/>
          <w:u w:val="single"/>
        </w:rPr>
        <w:t xml:space="preserve">                </w:t>
      </w:r>
    </w:p>
    <w:p w14:paraId="49604A10">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u w:val="single"/>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71C2250B">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color w:val="auto"/>
          <w:sz w:val="28"/>
          <w:szCs w:val="28"/>
          <w:u w:val="single"/>
        </w:rPr>
      </w:pPr>
    </w:p>
    <w:p w14:paraId="42F5A739">
      <w:pPr>
        <w:pStyle w:val="15"/>
        <w:keepNext w:val="0"/>
        <w:keepLines w:val="0"/>
        <w:pageBreakBefore w:val="0"/>
        <w:widowControl w:val="0"/>
        <w:tabs>
          <w:tab w:val="left" w:pos="8100"/>
        </w:tabs>
        <w:kinsoku/>
        <w:wordWrap/>
        <w:overflowPunct/>
        <w:topLinePunct w:val="0"/>
        <w:bidi w:val="0"/>
        <w:spacing w:line="560" w:lineRule="exac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甲方通过</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采购方式，选定乙方为娄底市中心医院</w:t>
      </w:r>
      <w:r>
        <w:rPr>
          <w:rFonts w:hint="eastAsia" w:ascii="仿宋" w:hAnsi="仿宋" w:eastAsia="仿宋" w:cs="仿宋"/>
          <w:color w:val="auto"/>
          <w:sz w:val="28"/>
          <w:szCs w:val="28"/>
          <w:lang w:val="en-US" w:eastAsia="zh-CN"/>
        </w:rPr>
        <w:t>檀医线2号线故障维修</w:t>
      </w:r>
      <w:r>
        <w:rPr>
          <w:rFonts w:hint="eastAsia" w:ascii="仿宋" w:hAnsi="仿宋" w:eastAsia="仿宋" w:cs="仿宋"/>
          <w:color w:val="auto"/>
          <w:sz w:val="28"/>
          <w:szCs w:val="28"/>
        </w:rPr>
        <w:t>项目施工单位</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项目编号：</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。甲乙双方根据《中华人民共和国民法典》</w:t>
      </w:r>
      <w:r>
        <w:rPr>
          <w:rFonts w:hint="eastAsia" w:ascii="仿宋" w:hAnsi="仿宋" w:eastAsia="仿宋" w:cs="仿宋"/>
          <w:color w:val="auto"/>
          <w:sz w:val="28"/>
          <w:szCs w:val="28"/>
          <w:lang w:val="en-US" w:eastAsia="zh-CN"/>
        </w:rPr>
        <w:t>《中华人民共和国政府采购法》</w:t>
      </w:r>
      <w:r>
        <w:rPr>
          <w:rFonts w:hint="eastAsia" w:ascii="仿宋" w:hAnsi="仿宋" w:eastAsia="仿宋" w:cs="仿宋"/>
          <w:color w:val="auto"/>
          <w:sz w:val="28"/>
          <w:szCs w:val="28"/>
        </w:rPr>
        <w:t>《中华人民共和国特种设备安全法》等有关法律法规的规定，秉着友好合作、互惠互利的原则，在项目采购确定内容的基础上，就娄底市中心医院</w:t>
      </w:r>
      <w:r>
        <w:rPr>
          <w:rFonts w:hint="eastAsia" w:ascii="仿宋" w:hAnsi="仿宋" w:eastAsia="仿宋" w:cs="仿宋"/>
          <w:color w:val="auto"/>
          <w:sz w:val="28"/>
          <w:szCs w:val="28"/>
          <w:lang w:val="en-US" w:eastAsia="zh-CN"/>
        </w:rPr>
        <w:t>檀医线2号线故障维修</w:t>
      </w:r>
      <w:r>
        <w:rPr>
          <w:rFonts w:hint="eastAsia" w:ascii="仿宋" w:hAnsi="仿宋" w:eastAsia="仿宋" w:cs="仿宋"/>
          <w:color w:val="auto"/>
          <w:sz w:val="28"/>
          <w:szCs w:val="28"/>
        </w:rPr>
        <w:t>项目相关事宜充分协商，订立本合同，以资共同遵守。</w:t>
      </w:r>
    </w:p>
    <w:p w14:paraId="71112FDE">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 xml:space="preserve">第一条 项目名称 </w:t>
      </w:r>
    </w:p>
    <w:p w14:paraId="3208E2C2">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娄底市中心医院</w:t>
      </w:r>
      <w:r>
        <w:rPr>
          <w:rFonts w:hint="eastAsia" w:ascii="仿宋" w:hAnsi="仿宋" w:eastAsia="仿宋" w:cs="仿宋"/>
          <w:color w:val="auto"/>
          <w:sz w:val="28"/>
          <w:szCs w:val="28"/>
          <w:lang w:val="en-US" w:eastAsia="zh-CN"/>
        </w:rPr>
        <w:t>檀医线2号线故障维修</w:t>
      </w:r>
      <w:r>
        <w:rPr>
          <w:rFonts w:hint="eastAsia" w:ascii="仿宋" w:hAnsi="仿宋" w:eastAsia="仿宋" w:cs="仿宋"/>
          <w:color w:val="auto"/>
          <w:sz w:val="28"/>
          <w:szCs w:val="28"/>
        </w:rPr>
        <w:t>项目</w:t>
      </w:r>
      <w:r>
        <w:rPr>
          <w:rFonts w:hint="eastAsia" w:ascii="仿宋" w:hAnsi="仿宋" w:eastAsia="仿宋" w:cs="仿宋"/>
          <w:color w:val="auto"/>
          <w:sz w:val="28"/>
          <w:szCs w:val="28"/>
          <w:lang w:eastAsia="zh-CN"/>
        </w:rPr>
        <w:t>。</w:t>
      </w:r>
    </w:p>
    <w:p w14:paraId="2A38C0B5">
      <w:pPr>
        <w:pStyle w:val="15"/>
        <w:keepNext w:val="0"/>
        <w:keepLines w:val="0"/>
        <w:pageBreakBefore w:val="0"/>
        <w:widowControl w:val="0"/>
        <w:tabs>
          <w:tab w:val="left" w:pos="8100"/>
        </w:tabs>
        <w:kinsoku/>
        <w:wordWrap/>
        <w:overflowPunct/>
        <w:topLinePunct w:val="0"/>
        <w:bidi w:val="0"/>
        <w:spacing w:line="560" w:lineRule="exact"/>
        <w:ind w:firstLine="562"/>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第二条 施工范围、内容</w:t>
      </w:r>
    </w:p>
    <w:p w14:paraId="04A5B7FD">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2.1 工程范围：变电站内及围墙外20米内，以甲方指定地点为准。</w:t>
      </w:r>
    </w:p>
    <w:p w14:paraId="653F3684">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2.2 工程内容：乙方根据</w:t>
      </w:r>
      <w:r>
        <w:rPr>
          <w:rFonts w:hint="eastAsia" w:ascii="仿宋" w:hAnsi="仿宋" w:eastAsia="仿宋" w:cs="仿宋"/>
          <w:color w:val="auto"/>
          <w:sz w:val="28"/>
          <w:szCs w:val="28"/>
          <w:highlight w:val="none"/>
          <w:lang w:val="en-US" w:eastAsia="zh-CN"/>
        </w:rPr>
        <w:t>经甲方审定的施工改造方案和图纸</w:t>
      </w:r>
      <w:r>
        <w:rPr>
          <w:rFonts w:hint="eastAsia" w:ascii="仿宋" w:hAnsi="仿宋" w:eastAsia="仿宋" w:cs="仿宋"/>
          <w:color w:val="auto"/>
          <w:sz w:val="28"/>
          <w:szCs w:val="28"/>
          <w:lang w:val="en-US" w:eastAsia="zh-CN"/>
        </w:rPr>
        <w:t>进行娄底市中心</w:t>
      </w:r>
      <w:r>
        <w:rPr>
          <w:rFonts w:hint="eastAsia" w:ascii="仿宋" w:hAnsi="仿宋" w:eastAsia="仿宋" w:cs="仿宋"/>
          <w:color w:val="auto"/>
          <w:sz w:val="28"/>
          <w:szCs w:val="28"/>
        </w:rPr>
        <w:t>医院</w:t>
      </w:r>
      <w:r>
        <w:rPr>
          <w:rFonts w:hint="eastAsia" w:ascii="仿宋" w:hAnsi="仿宋" w:eastAsia="仿宋" w:cs="仿宋"/>
          <w:color w:val="auto"/>
          <w:sz w:val="28"/>
          <w:szCs w:val="28"/>
          <w:lang w:val="en-US" w:eastAsia="zh-CN"/>
        </w:rPr>
        <w:t>檀医线2号线（檀医线）故障维修工程施工，包括敷设高压电缆线YJV-3*240/220M、电缆沟开挖、实施2次高压电缆预防性试验、制作高压电缆终端头1个、制作高压冷缩中间头（采用热熔式接头）2个，具体以工程量清单为准。</w:t>
      </w:r>
    </w:p>
    <w:p w14:paraId="6173DC30">
      <w:pPr>
        <w:pStyle w:val="12"/>
        <w:keepNext w:val="0"/>
        <w:keepLines w:val="0"/>
        <w:pageBreakBefore w:val="0"/>
        <w:widowControl w:val="0"/>
        <w:kinsoku/>
        <w:wordWrap/>
        <w:overflowPunct/>
        <w:topLinePunct w:val="0"/>
        <w:autoSpaceDE/>
        <w:autoSpaceDN/>
        <w:bidi w:val="0"/>
        <w:adjustRightInd/>
        <w:spacing w:after="0" w:line="500" w:lineRule="exact"/>
        <w:ind w:left="0" w:leftChars="0" w:firstLine="562" w:firstLineChars="200"/>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第三条 工期</w:t>
      </w:r>
    </w:p>
    <w:p w14:paraId="176A077E">
      <w:pPr>
        <w:keepNext w:val="0"/>
        <w:keepLines w:val="0"/>
        <w:pageBreakBefore w:val="0"/>
        <w:widowControl w:val="0"/>
        <w:numPr>
          <w:ilvl w:val="0"/>
          <w:numId w:val="0"/>
        </w:numPr>
        <w:kinsoku/>
        <w:wordWrap/>
        <w:overflowPunct/>
        <w:topLinePunct w:val="0"/>
        <w:autoSpaceDE/>
        <w:autoSpaceDN/>
        <w:bidi w:val="0"/>
        <w:adjustRightInd/>
        <w:spacing w:line="5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工期为</w:t>
      </w:r>
      <w:r>
        <w:rPr>
          <w:rFonts w:hint="eastAsia" w:ascii="仿宋" w:hAnsi="仿宋" w:eastAsia="仿宋" w:cs="仿宋"/>
          <w:bCs/>
          <w:color w:val="auto"/>
          <w:kern w:val="0"/>
          <w:sz w:val="28"/>
          <w:szCs w:val="28"/>
          <w:lang w:val="en-US" w:eastAsia="zh-CN" w:bidi="ar-SA"/>
        </w:rPr>
        <w:t>20个自然日</w:t>
      </w:r>
      <w:r>
        <w:rPr>
          <w:rFonts w:hint="eastAsia" w:ascii="仿宋" w:hAnsi="仿宋" w:eastAsia="仿宋" w:cs="仿宋"/>
          <w:color w:val="auto"/>
          <w:sz w:val="28"/>
          <w:szCs w:val="28"/>
        </w:rPr>
        <w:t>，自本合同签订之日起</w:t>
      </w:r>
      <w:r>
        <w:rPr>
          <w:rFonts w:hint="eastAsia" w:ascii="仿宋" w:hAnsi="仿宋" w:eastAsia="仿宋" w:cs="仿宋"/>
          <w:color w:val="auto"/>
          <w:sz w:val="28"/>
          <w:szCs w:val="28"/>
          <w:lang w:val="en-US" w:eastAsia="zh-CN"/>
        </w:rPr>
        <w:t>至该项目</w:t>
      </w:r>
      <w:r>
        <w:rPr>
          <w:rFonts w:hint="eastAsia" w:ascii="仿宋" w:hAnsi="仿宋" w:eastAsia="仿宋" w:cs="仿宋"/>
          <w:color w:val="auto"/>
          <w:sz w:val="28"/>
          <w:szCs w:val="28"/>
        </w:rPr>
        <w:t>经</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验收合格并出具合格凭证之日止</w:t>
      </w:r>
      <w:r>
        <w:rPr>
          <w:rFonts w:hint="eastAsia" w:ascii="仿宋" w:hAnsi="仿宋" w:eastAsia="仿宋" w:cs="仿宋"/>
          <w:color w:val="auto"/>
          <w:sz w:val="28"/>
          <w:szCs w:val="28"/>
        </w:rPr>
        <w:t>。</w:t>
      </w:r>
    </w:p>
    <w:p w14:paraId="5A8D191A">
      <w:pPr>
        <w:pStyle w:val="15"/>
        <w:keepNext w:val="0"/>
        <w:keepLines w:val="0"/>
        <w:pageBreakBefore w:val="0"/>
        <w:widowControl w:val="0"/>
        <w:tabs>
          <w:tab w:val="left" w:pos="8100"/>
        </w:tabs>
        <w:kinsoku/>
        <w:wordWrap/>
        <w:overflowPunct/>
        <w:topLinePunct w:val="0"/>
        <w:autoSpaceDE/>
        <w:autoSpaceDN/>
        <w:bidi w:val="0"/>
        <w:adjustRightInd/>
        <w:spacing w:line="500" w:lineRule="exact"/>
        <w:ind w:firstLine="562"/>
        <w:textAlignment w:val="auto"/>
        <w:rPr>
          <w:rFonts w:hint="eastAsia" w:ascii="仿宋" w:hAnsi="仿宋" w:eastAsia="仿宋" w:cs="仿宋"/>
          <w:color w:val="auto"/>
          <w:sz w:val="28"/>
          <w:szCs w:val="28"/>
        </w:rPr>
      </w:pPr>
      <w:r>
        <w:rPr>
          <w:rFonts w:hint="eastAsia" w:ascii="仿宋" w:hAnsi="仿宋" w:eastAsia="仿宋" w:cs="仿宋"/>
          <w:b/>
          <w:bCs/>
          <w:color w:val="auto"/>
          <w:sz w:val="28"/>
          <w:szCs w:val="28"/>
        </w:rPr>
        <w:t>第四条 双方权利和义务</w:t>
      </w:r>
      <w:r>
        <w:rPr>
          <w:rFonts w:hint="eastAsia" w:ascii="仿宋" w:hAnsi="仿宋" w:eastAsia="仿宋" w:cs="仿宋"/>
          <w:color w:val="auto"/>
          <w:sz w:val="28"/>
          <w:szCs w:val="28"/>
        </w:rPr>
        <w:t xml:space="preserve"> </w:t>
      </w:r>
    </w:p>
    <w:p w14:paraId="04522C92">
      <w:pPr>
        <w:keepNext w:val="0"/>
        <w:keepLines w:val="0"/>
        <w:pageBreakBefore w:val="0"/>
        <w:widowControl w:val="0"/>
        <w:kinsoku/>
        <w:wordWrap/>
        <w:overflowPunct/>
        <w:topLinePunct w:val="0"/>
        <w:autoSpaceDE/>
        <w:autoSpaceDN/>
        <w:bidi w:val="0"/>
        <w:adjustRightInd/>
        <w:snapToGrid w:val="0"/>
        <w:spacing w:line="50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4.1 </w:t>
      </w:r>
      <w:r>
        <w:rPr>
          <w:rFonts w:hint="eastAsia" w:ascii="仿宋" w:hAnsi="仿宋" w:eastAsia="仿宋" w:cs="仿宋"/>
          <w:b/>
          <w:bCs/>
          <w:color w:val="auto"/>
          <w:sz w:val="28"/>
          <w:szCs w:val="28"/>
        </w:rPr>
        <w:t>甲方责任</w:t>
      </w:r>
    </w:p>
    <w:p w14:paraId="54DCC303">
      <w:pPr>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4.1.1 </w:t>
      </w:r>
      <w:r>
        <w:rPr>
          <w:rFonts w:hint="eastAsia" w:ascii="仿宋" w:hAnsi="仿宋" w:eastAsia="仿宋" w:cs="仿宋"/>
          <w:color w:val="auto"/>
          <w:sz w:val="28"/>
          <w:szCs w:val="28"/>
        </w:rPr>
        <w:t>按合同</w:t>
      </w:r>
      <w:r>
        <w:rPr>
          <w:rFonts w:hint="eastAsia" w:ascii="仿宋" w:hAnsi="仿宋" w:eastAsia="仿宋" w:cs="仿宋"/>
          <w:color w:val="auto"/>
          <w:sz w:val="28"/>
          <w:szCs w:val="28"/>
          <w:lang w:val="en-US" w:eastAsia="zh-CN"/>
        </w:rPr>
        <w:t>约</w:t>
      </w:r>
      <w:r>
        <w:rPr>
          <w:rFonts w:hint="eastAsia" w:ascii="仿宋" w:hAnsi="仿宋" w:eastAsia="仿宋" w:cs="仿宋"/>
          <w:color w:val="auto"/>
          <w:sz w:val="28"/>
          <w:szCs w:val="28"/>
          <w:lang w:eastAsia="zh-CN"/>
        </w:rPr>
        <w:t>定</w:t>
      </w:r>
      <w:r>
        <w:rPr>
          <w:rFonts w:hint="eastAsia" w:ascii="仿宋" w:hAnsi="仿宋" w:eastAsia="仿宋" w:cs="仿宋"/>
          <w:color w:val="auto"/>
          <w:sz w:val="28"/>
          <w:szCs w:val="28"/>
        </w:rPr>
        <w:t>支付工程款</w:t>
      </w:r>
      <w:r>
        <w:rPr>
          <w:rFonts w:hint="eastAsia" w:ascii="仿宋" w:hAnsi="仿宋" w:eastAsia="仿宋" w:cs="仿宋"/>
          <w:color w:val="auto"/>
          <w:sz w:val="28"/>
          <w:szCs w:val="28"/>
          <w:lang w:eastAsia="zh-CN"/>
        </w:rPr>
        <w:t>。</w:t>
      </w:r>
    </w:p>
    <w:p w14:paraId="4E063EEE">
      <w:pPr>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4.1.2 </w:t>
      </w:r>
      <w:r>
        <w:rPr>
          <w:rFonts w:hint="eastAsia" w:ascii="仿宋" w:hAnsi="仿宋" w:eastAsia="仿宋" w:cs="仿宋"/>
          <w:color w:val="auto"/>
          <w:sz w:val="28"/>
          <w:szCs w:val="28"/>
        </w:rPr>
        <w:t>负责提供施工过程中必</w:t>
      </w:r>
      <w:r>
        <w:rPr>
          <w:rFonts w:hint="eastAsia" w:ascii="仿宋" w:hAnsi="仿宋" w:eastAsia="仿宋" w:cs="仿宋"/>
          <w:color w:val="auto"/>
          <w:sz w:val="28"/>
          <w:szCs w:val="28"/>
          <w:lang w:val="en-US" w:eastAsia="zh-CN"/>
        </w:rPr>
        <w:t>需</w:t>
      </w:r>
      <w:r>
        <w:rPr>
          <w:rFonts w:hint="eastAsia" w:ascii="仿宋" w:hAnsi="仿宋" w:eastAsia="仿宋" w:cs="仿宋"/>
          <w:color w:val="auto"/>
          <w:sz w:val="28"/>
          <w:szCs w:val="28"/>
        </w:rPr>
        <w:t>的协助和配合</w:t>
      </w:r>
      <w:r>
        <w:rPr>
          <w:rFonts w:hint="eastAsia" w:ascii="仿宋" w:hAnsi="仿宋" w:eastAsia="仿宋" w:cs="仿宋"/>
          <w:color w:val="auto"/>
          <w:sz w:val="28"/>
          <w:szCs w:val="28"/>
          <w:lang w:eastAsia="zh-CN"/>
        </w:rPr>
        <w:t>。</w:t>
      </w:r>
    </w:p>
    <w:p w14:paraId="5A63BE0B">
      <w:pPr>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4.1.3 </w:t>
      </w:r>
      <w:r>
        <w:rPr>
          <w:rFonts w:hint="eastAsia" w:ascii="仿宋" w:hAnsi="仿宋" w:eastAsia="仿宋" w:cs="仿宋"/>
          <w:color w:val="auto"/>
          <w:sz w:val="28"/>
          <w:szCs w:val="28"/>
        </w:rPr>
        <w:t>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）作为现场管理人员。 </w:t>
      </w:r>
    </w:p>
    <w:p w14:paraId="303B40B1">
      <w:pPr>
        <w:pageBreakBefore w:val="0"/>
        <w:widowControl w:val="0"/>
        <w:kinsoku/>
        <w:wordWrap/>
        <w:overflowPunct/>
        <w:topLinePunct w:val="0"/>
        <w:autoSpaceDE/>
        <w:autoSpaceDN/>
        <w:bidi w:val="0"/>
        <w:adjustRightInd/>
        <w:snapToGrid w:val="0"/>
        <w:spacing w:line="500" w:lineRule="exact"/>
        <w:textAlignment w:val="auto"/>
        <w:rPr>
          <w:rFonts w:hint="eastAsia" w:ascii="仿宋" w:hAnsi="仿宋" w:eastAsia="仿宋" w:cs="仿宋"/>
          <w:color w:val="auto"/>
          <w:sz w:val="28"/>
          <w:szCs w:val="28"/>
          <w:lang w:eastAsia="zh-CN"/>
        </w:rPr>
      </w:pPr>
      <w:r>
        <w:rPr>
          <w:rFonts w:hint="eastAsia" w:ascii="仿宋" w:hAnsi="仿宋" w:eastAsia="仿宋" w:cs="仿宋"/>
          <w:b/>
          <w:color w:val="auto"/>
          <w:sz w:val="28"/>
          <w:szCs w:val="28"/>
        </w:rPr>
        <w:t xml:space="preserve"> </w:t>
      </w:r>
      <w:r>
        <w:rPr>
          <w:rFonts w:hint="eastAsia" w:ascii="仿宋" w:hAnsi="仿宋" w:eastAsia="仿宋" w:cs="仿宋"/>
          <w:b/>
          <w:color w:val="auto"/>
          <w:sz w:val="28"/>
          <w:szCs w:val="28"/>
          <w:lang w:val="en-US" w:eastAsia="zh-CN"/>
        </w:rPr>
        <w:t xml:space="preserve">  </w:t>
      </w:r>
      <w:r>
        <w:rPr>
          <w:rFonts w:hint="eastAsia" w:ascii="仿宋" w:hAnsi="仿宋" w:eastAsia="仿宋" w:cs="仿宋"/>
          <w:b w:val="0"/>
          <w:bCs/>
          <w:color w:val="auto"/>
          <w:sz w:val="28"/>
          <w:szCs w:val="28"/>
          <w:lang w:val="en-US" w:eastAsia="zh-CN"/>
        </w:rPr>
        <w:t xml:space="preserve"> </w:t>
      </w:r>
      <w:r>
        <w:rPr>
          <w:rFonts w:hint="eastAsia" w:ascii="仿宋" w:hAnsi="仿宋" w:eastAsia="仿宋" w:cs="仿宋"/>
          <w:b/>
          <w:bCs w:val="0"/>
          <w:color w:val="auto"/>
          <w:sz w:val="28"/>
          <w:szCs w:val="28"/>
          <w:lang w:val="en-US" w:eastAsia="zh-CN"/>
        </w:rPr>
        <w:t xml:space="preserve">4.2 </w:t>
      </w:r>
      <w:r>
        <w:rPr>
          <w:rFonts w:hint="eastAsia" w:ascii="仿宋" w:hAnsi="仿宋" w:eastAsia="仿宋" w:cs="仿宋"/>
          <w:b/>
          <w:bCs w:val="0"/>
          <w:color w:val="auto"/>
          <w:sz w:val="28"/>
          <w:szCs w:val="28"/>
          <w:lang w:eastAsia="zh-CN"/>
        </w:rPr>
        <w:t>乙方责任</w:t>
      </w:r>
      <w:r>
        <w:rPr>
          <w:rFonts w:hint="eastAsia" w:ascii="仿宋" w:hAnsi="仿宋" w:eastAsia="仿宋" w:cs="仿宋"/>
          <w:b w:val="0"/>
          <w:bCs/>
          <w:color w:val="auto"/>
          <w:sz w:val="28"/>
          <w:szCs w:val="28"/>
          <w:lang w:eastAsia="zh-CN"/>
        </w:rPr>
        <w:t xml:space="preserve"> </w:t>
      </w:r>
    </w:p>
    <w:p w14:paraId="3975E110">
      <w:pPr>
        <w:pStyle w:val="6"/>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4.2.1 </w:t>
      </w:r>
      <w:r>
        <w:rPr>
          <w:rFonts w:hint="eastAsia" w:ascii="仿宋" w:hAnsi="仿宋" w:eastAsia="仿宋" w:cs="仿宋"/>
          <w:color w:val="auto"/>
          <w:sz w:val="28"/>
          <w:szCs w:val="28"/>
        </w:rPr>
        <w:t>乙方</w:t>
      </w:r>
      <w:r>
        <w:rPr>
          <w:rFonts w:hint="eastAsia" w:ascii="仿宋" w:hAnsi="仿宋" w:eastAsia="仿宋" w:cs="仿宋"/>
          <w:color w:val="auto"/>
          <w:sz w:val="28"/>
          <w:szCs w:val="28"/>
          <w:lang w:eastAsia="zh-CN"/>
        </w:rPr>
        <w:t>必须保证完成该项目工程所需的材料、施工工艺符合质量标准要求，</w:t>
      </w:r>
      <w:r>
        <w:rPr>
          <w:rFonts w:hint="eastAsia" w:ascii="仿宋" w:hAnsi="仿宋" w:eastAsia="仿宋" w:cs="仿宋"/>
          <w:color w:val="auto"/>
          <w:sz w:val="28"/>
          <w:szCs w:val="28"/>
          <w:lang w:val="en-US" w:eastAsia="zh-CN"/>
        </w:rPr>
        <w:t>项目所需材料的采购、运输、吊装、装卸等费用均由乙方负责</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lang w:eastAsia="zh-CN"/>
        </w:rPr>
        <w:t>在施工</w:t>
      </w:r>
      <w:r>
        <w:rPr>
          <w:rFonts w:hint="eastAsia" w:ascii="仿宋" w:hAnsi="仿宋" w:eastAsia="仿宋" w:cs="仿宋"/>
          <w:color w:val="auto"/>
          <w:sz w:val="28"/>
          <w:szCs w:val="28"/>
          <w:lang w:val="en-US" w:eastAsia="zh-CN"/>
        </w:rPr>
        <w:t>前将材料采购计划报甲方审批通过后方可进行采购，材料入场时须经甲方验收确认，经确认合格后的材料应放置在甲方指定区域内，由乙方负责保管；如因乙方保管设备、材料不当而</w:t>
      </w:r>
      <w:r>
        <w:rPr>
          <w:rFonts w:hint="eastAsia" w:ascii="仿宋" w:hAnsi="仿宋" w:eastAsia="仿宋" w:cs="仿宋"/>
          <w:color w:val="auto"/>
          <w:sz w:val="28"/>
          <w:szCs w:val="28"/>
        </w:rPr>
        <w:t>给甲方、乙方（包括乙方指派履行本合同人员）或第三方的人身和财产造成的损失，均由乙方负责处理并承担所有费用。</w:t>
      </w:r>
    </w:p>
    <w:p w14:paraId="3021257A">
      <w:pPr>
        <w:keepNext w:val="0"/>
        <w:keepLines w:val="0"/>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kern w:val="2"/>
          <w:sz w:val="28"/>
          <w:szCs w:val="28"/>
          <w:highlight w:val="none"/>
          <w:lang w:val="en-US" w:eastAsia="zh-CN"/>
        </w:rPr>
        <w:t>4.2.2 如</w:t>
      </w:r>
      <w:r>
        <w:rPr>
          <w:rFonts w:hint="eastAsia" w:ascii="仿宋" w:hAnsi="仿宋" w:eastAsia="仿宋" w:cs="仿宋"/>
          <w:color w:val="auto"/>
          <w:kern w:val="2"/>
          <w:sz w:val="28"/>
          <w:szCs w:val="28"/>
          <w:highlight w:val="none"/>
        </w:rPr>
        <w:t>乙方在施工过程中出现偷工减料或施工工序不符合质量要求</w:t>
      </w:r>
      <w:r>
        <w:rPr>
          <w:rFonts w:hint="eastAsia" w:ascii="仿宋" w:hAnsi="仿宋" w:eastAsia="仿宋" w:cs="仿宋"/>
          <w:color w:val="auto"/>
          <w:kern w:val="2"/>
          <w:sz w:val="28"/>
          <w:szCs w:val="28"/>
          <w:highlight w:val="none"/>
          <w:lang w:val="en-US" w:eastAsia="zh-CN"/>
        </w:rPr>
        <w:t>的</w:t>
      </w:r>
      <w:r>
        <w:rPr>
          <w:rFonts w:hint="eastAsia" w:ascii="仿宋" w:hAnsi="仿宋" w:eastAsia="仿宋" w:cs="仿宋"/>
          <w:color w:val="auto"/>
          <w:kern w:val="2"/>
          <w:sz w:val="28"/>
          <w:szCs w:val="28"/>
          <w:highlight w:val="none"/>
        </w:rPr>
        <w:t>，</w:t>
      </w:r>
      <w:r>
        <w:rPr>
          <w:rFonts w:hint="eastAsia" w:ascii="仿宋" w:hAnsi="仿宋" w:eastAsia="仿宋" w:cs="仿宋"/>
          <w:color w:val="auto"/>
          <w:kern w:val="2"/>
          <w:sz w:val="28"/>
          <w:szCs w:val="28"/>
          <w:highlight w:val="none"/>
          <w:lang w:val="en-US" w:eastAsia="zh-CN"/>
        </w:rPr>
        <w:t>须在接到甲方通知后3日内整改到位。</w:t>
      </w:r>
    </w:p>
    <w:p w14:paraId="39144163">
      <w:pPr>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4.2.3 </w:t>
      </w:r>
      <w:r>
        <w:rPr>
          <w:rFonts w:hint="eastAsia" w:ascii="仿宋" w:hAnsi="仿宋" w:eastAsia="仿宋" w:cs="仿宋"/>
          <w:color w:val="auto"/>
          <w:sz w:val="28"/>
          <w:szCs w:val="28"/>
          <w:lang w:eastAsia="zh-CN"/>
        </w:rPr>
        <w:t>乙方</w:t>
      </w:r>
      <w:r>
        <w:rPr>
          <w:rFonts w:hint="eastAsia" w:ascii="仿宋" w:hAnsi="仿宋" w:eastAsia="仿宋" w:cs="仿宋"/>
          <w:color w:val="auto"/>
          <w:sz w:val="28"/>
          <w:szCs w:val="28"/>
          <w:lang w:val="en-US" w:eastAsia="zh-CN"/>
        </w:rPr>
        <w:t>须按</w:t>
      </w:r>
      <w:r>
        <w:rPr>
          <w:rFonts w:hint="eastAsia" w:ascii="仿宋" w:hAnsi="仿宋" w:eastAsia="仿宋" w:cs="仿宋"/>
          <w:color w:val="auto"/>
          <w:sz w:val="28"/>
          <w:szCs w:val="28"/>
          <w:highlight w:val="none"/>
          <w:lang w:val="en-US" w:eastAsia="zh-CN"/>
        </w:rPr>
        <w:t>经甲方审定的施工改造方案和图纸</w:t>
      </w:r>
      <w:r>
        <w:rPr>
          <w:rFonts w:hint="eastAsia" w:ascii="仿宋" w:hAnsi="仿宋" w:eastAsia="仿宋" w:cs="仿宋"/>
          <w:color w:val="auto"/>
          <w:sz w:val="28"/>
          <w:szCs w:val="28"/>
        </w:rPr>
        <w:t>规范要求施工</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未经</w:t>
      </w:r>
      <w:r>
        <w:rPr>
          <w:rFonts w:hint="eastAsia" w:ascii="仿宋" w:hAnsi="仿宋" w:eastAsia="仿宋" w:cs="仿宋"/>
          <w:color w:val="auto"/>
          <w:sz w:val="28"/>
          <w:szCs w:val="28"/>
          <w:lang w:eastAsia="zh-CN"/>
        </w:rPr>
        <w:t>甲方同意擅自更改</w:t>
      </w:r>
      <w:r>
        <w:rPr>
          <w:rFonts w:hint="eastAsia" w:ascii="仿宋" w:hAnsi="仿宋" w:eastAsia="仿宋" w:cs="仿宋"/>
          <w:color w:val="auto"/>
          <w:sz w:val="28"/>
          <w:szCs w:val="28"/>
          <w:lang w:val="en-US" w:eastAsia="zh-CN"/>
        </w:rPr>
        <w:t>方案、</w:t>
      </w:r>
      <w:r>
        <w:rPr>
          <w:rFonts w:hint="eastAsia" w:ascii="仿宋" w:hAnsi="仿宋" w:eastAsia="仿宋" w:cs="仿宋"/>
          <w:color w:val="auto"/>
          <w:sz w:val="28"/>
          <w:szCs w:val="28"/>
          <w:lang w:eastAsia="zh-CN"/>
        </w:rPr>
        <w:t>图纸施工</w:t>
      </w:r>
      <w:r>
        <w:rPr>
          <w:rFonts w:hint="eastAsia" w:ascii="仿宋" w:hAnsi="仿宋" w:eastAsia="仿宋" w:cs="仿宋"/>
          <w:color w:val="auto"/>
          <w:sz w:val="28"/>
          <w:szCs w:val="28"/>
          <w:lang w:val="en-US" w:eastAsia="zh-CN"/>
        </w:rPr>
        <w:t>的</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由乙方承担全部责任。</w:t>
      </w:r>
    </w:p>
    <w:p w14:paraId="38056870">
      <w:pPr>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4.2.4 乙方</w:t>
      </w:r>
      <w:r>
        <w:rPr>
          <w:rFonts w:hint="eastAsia" w:ascii="仿宋" w:hAnsi="仿宋" w:eastAsia="仿宋" w:cs="仿宋"/>
          <w:color w:val="auto"/>
          <w:sz w:val="28"/>
          <w:szCs w:val="28"/>
        </w:rPr>
        <w:t>保证安全文明</w:t>
      </w:r>
      <w:r>
        <w:rPr>
          <w:rFonts w:hint="eastAsia" w:ascii="仿宋" w:hAnsi="仿宋" w:eastAsia="仿宋" w:cs="仿宋"/>
          <w:color w:val="auto"/>
          <w:sz w:val="28"/>
          <w:szCs w:val="28"/>
          <w:lang w:eastAsia="zh-CN"/>
        </w:rPr>
        <w:t>施工，施工时注意安全，</w:t>
      </w:r>
      <w:r>
        <w:rPr>
          <w:rFonts w:hint="eastAsia" w:ascii="仿宋" w:hAnsi="仿宋" w:eastAsia="仿宋" w:cs="仿宋"/>
          <w:color w:val="auto"/>
          <w:sz w:val="28"/>
          <w:szCs w:val="28"/>
          <w:lang w:val="en-US" w:eastAsia="zh-CN"/>
        </w:rPr>
        <w:t>在施工现场采取安全防护措施，在醒目位置设置安全警示标志，</w:t>
      </w:r>
      <w:r>
        <w:rPr>
          <w:rFonts w:hint="eastAsia" w:ascii="仿宋" w:hAnsi="仿宋" w:eastAsia="仿宋" w:cs="仿宋"/>
          <w:color w:val="auto"/>
          <w:sz w:val="28"/>
          <w:szCs w:val="28"/>
        </w:rPr>
        <w:t>施工完成后及时将现场清理干净</w:t>
      </w:r>
      <w:r>
        <w:rPr>
          <w:rFonts w:hint="eastAsia" w:ascii="仿宋" w:hAnsi="仿宋" w:eastAsia="仿宋" w:cs="仿宋"/>
          <w:color w:val="auto"/>
          <w:sz w:val="28"/>
          <w:szCs w:val="28"/>
          <w:lang w:val="en-US" w:eastAsia="zh-CN"/>
        </w:rPr>
        <w:t>。</w:t>
      </w:r>
    </w:p>
    <w:p w14:paraId="35552D0E">
      <w:pPr>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 xml:space="preserve"> 对工人进行安全技术交底，所有工人必须是熟练工人，特殊工程操作必须持证上岗并提供有效证明；工人食宿由乙方负责并承担相关费用</w:t>
      </w:r>
      <w:r>
        <w:rPr>
          <w:rFonts w:hint="eastAsia" w:ascii="仿宋" w:hAnsi="仿宋" w:eastAsia="仿宋" w:cs="仿宋"/>
          <w:color w:val="auto"/>
          <w:sz w:val="28"/>
          <w:szCs w:val="28"/>
          <w:lang w:eastAsia="zh-CN"/>
        </w:rPr>
        <w:t>。</w:t>
      </w:r>
    </w:p>
    <w:p w14:paraId="675F0F56">
      <w:pPr>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6 乙方</w:t>
      </w:r>
      <w:r>
        <w:rPr>
          <w:rFonts w:hint="eastAsia" w:ascii="仿宋" w:hAnsi="仿宋" w:eastAsia="仿宋" w:cs="仿宋"/>
          <w:color w:val="auto"/>
          <w:sz w:val="28"/>
          <w:szCs w:val="28"/>
        </w:rPr>
        <w:t>指派具有安装资质的项目经理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）作为施工现场管理人员，配合甲方做好安全文明施工、质量检查、施工进度协调等工作。</w:t>
      </w:r>
    </w:p>
    <w:p w14:paraId="645BDE97">
      <w:pPr>
        <w:pageBreakBefore w:val="0"/>
        <w:widowControl w:val="0"/>
        <w:kinsoku/>
        <w:wordWrap/>
        <w:overflowPunct/>
        <w:topLinePunct w:val="0"/>
        <w:autoSpaceDE/>
        <w:autoSpaceDN/>
        <w:bidi w:val="0"/>
        <w:adjustRightInd/>
        <w:spacing w:line="50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 xml:space="preserve"> 乙方承担施工用水用电费用，施工过程中所需设施设备等均由乙方自行提供和保管。</w:t>
      </w:r>
    </w:p>
    <w:p w14:paraId="2625E134">
      <w:pPr>
        <w:pageBreakBefore w:val="0"/>
        <w:widowControl w:val="0"/>
        <w:kinsoku/>
        <w:wordWrap/>
        <w:overflowPunct/>
        <w:topLinePunct w:val="0"/>
        <w:autoSpaceDE/>
        <w:autoSpaceDN/>
        <w:bidi w:val="0"/>
        <w:adjustRightInd/>
        <w:spacing w:line="50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8</w:t>
      </w:r>
      <w:r>
        <w:rPr>
          <w:rFonts w:hint="eastAsia" w:ascii="仿宋" w:hAnsi="仿宋" w:eastAsia="仿宋" w:cs="仿宋"/>
          <w:color w:val="auto"/>
          <w:sz w:val="28"/>
          <w:szCs w:val="28"/>
        </w:rPr>
        <w:t xml:space="preserve"> 如因停水停电、下雨、机械维修</w:t>
      </w:r>
      <w:r>
        <w:rPr>
          <w:rFonts w:hint="eastAsia" w:ascii="仿宋" w:hAnsi="仿宋" w:eastAsia="仿宋" w:cs="仿宋"/>
          <w:color w:val="auto"/>
          <w:sz w:val="28"/>
          <w:szCs w:val="28"/>
          <w:lang w:eastAsia="zh-CN"/>
        </w:rPr>
        <w:t>及其他</w:t>
      </w:r>
      <w:r>
        <w:rPr>
          <w:rFonts w:hint="eastAsia" w:ascii="仿宋" w:hAnsi="仿宋" w:eastAsia="仿宋" w:cs="仿宋"/>
          <w:color w:val="auto"/>
          <w:sz w:val="28"/>
          <w:szCs w:val="28"/>
        </w:rPr>
        <w:t>不可抗力因素造成的误工，由此增加的费用由乙方负责。</w:t>
      </w:r>
    </w:p>
    <w:p w14:paraId="4A56B9C6">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4.2.9 </w:t>
      </w:r>
      <w:r>
        <w:rPr>
          <w:rFonts w:hint="eastAsia" w:ascii="仿宋" w:hAnsi="仿宋" w:eastAsia="仿宋" w:cs="仿宋"/>
          <w:b w:val="0"/>
          <w:bCs w:val="0"/>
          <w:color w:val="auto"/>
          <w:sz w:val="28"/>
          <w:szCs w:val="28"/>
          <w:lang w:val="en-US" w:eastAsia="zh-CN"/>
        </w:rPr>
        <w:t>变电站站内、站外施工的一切工农矛盾由乙方负责解决并承担相关费用。</w:t>
      </w:r>
    </w:p>
    <w:p w14:paraId="1876A915">
      <w:pPr>
        <w:pageBreakBefore w:val="0"/>
        <w:widowControl w:val="0"/>
        <w:kinsoku/>
        <w:wordWrap/>
        <w:overflowPunct/>
        <w:topLinePunct w:val="0"/>
        <w:autoSpaceDE/>
        <w:autoSpaceDN/>
        <w:bidi w:val="0"/>
        <w:adjustRightInd/>
        <w:snapToGrid w:val="0"/>
        <w:spacing w:line="5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4.2.10 变电站站内及站外施工所需的一切手续由乙方负责办理并承担相关费用，在施工期间造成的一切责任由乙方负责。</w:t>
      </w:r>
    </w:p>
    <w:p w14:paraId="214525BA">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安全责任及风险承担</w:t>
      </w:r>
    </w:p>
    <w:p w14:paraId="56CE72B8">
      <w:pPr>
        <w:pStyle w:val="5"/>
        <w:keepNext w:val="0"/>
        <w:keepLines w:val="0"/>
        <w:pageBreakBefore w:val="0"/>
        <w:widowControl w:val="0"/>
        <w:kinsoku/>
        <w:wordWrap/>
        <w:overflowPunct/>
        <w:topLinePunct w:val="0"/>
        <w:bidi w:val="0"/>
        <w:snapToGrid/>
        <w:spacing w:line="560" w:lineRule="exact"/>
        <w:ind w:left="0" w:leftChars="0"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 xml:space="preserve">5.1 </w:t>
      </w:r>
      <w:r>
        <w:rPr>
          <w:rFonts w:hint="eastAsia" w:ascii="仿宋" w:hAnsi="仿宋" w:eastAsia="仿宋" w:cs="仿宋"/>
          <w:color w:val="auto"/>
          <w:kern w:val="0"/>
          <w:sz w:val="28"/>
          <w:szCs w:val="28"/>
          <w:lang w:val="en-US" w:eastAsia="zh-CN" w:bidi="ar-SA"/>
        </w:rPr>
        <w:t>乙方入场前必须制定完整的生产安全事故应急预案、应急救援预案和相应的消防安全措施，采取严密防范措施，并配备应急救援所需的必要器材。</w:t>
      </w:r>
    </w:p>
    <w:p w14:paraId="3FCA2475">
      <w:pPr>
        <w:pStyle w:val="10"/>
        <w:keepNext w:val="0"/>
        <w:keepLines w:val="0"/>
        <w:pageBreakBefore w:val="0"/>
        <w:widowControl w:val="0"/>
        <w:kinsoku/>
        <w:wordWrap/>
        <w:overflowPunct/>
        <w:topLinePunct w:val="0"/>
        <w:bidi w:val="0"/>
        <w:snapToGrid/>
        <w:spacing w:after="0" w:line="460" w:lineRule="exact"/>
        <w:ind w:firstLine="560" w:firstLineChars="200"/>
        <w:textAlignment w:val="auto"/>
        <w:rPr>
          <w:rFonts w:hint="eastAsia" w:ascii="仿宋" w:hAnsi="仿宋" w:eastAsia="仿宋" w:cs="仿宋"/>
          <w:color w:val="auto"/>
          <w:kern w:val="0"/>
          <w:sz w:val="28"/>
          <w:szCs w:val="28"/>
          <w:lang w:val="en-US" w:eastAsia="zh-CN" w:bidi="ar-SA"/>
        </w:rPr>
      </w:pPr>
      <w:r>
        <w:rPr>
          <w:rFonts w:hint="eastAsia" w:ascii="仿宋" w:hAnsi="仿宋" w:eastAsia="仿宋" w:cs="仿宋"/>
          <w:color w:val="auto"/>
          <w:sz w:val="28"/>
          <w:szCs w:val="28"/>
          <w:lang w:val="en-US" w:eastAsia="zh-CN"/>
        </w:rPr>
        <w:t xml:space="preserve">5.2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应</w:t>
      </w:r>
      <w:r>
        <w:rPr>
          <w:rFonts w:hint="eastAsia" w:ascii="仿宋" w:hAnsi="仿宋" w:eastAsia="仿宋" w:cs="仿宋"/>
          <w:color w:val="auto"/>
          <w:sz w:val="28"/>
          <w:szCs w:val="28"/>
        </w:rPr>
        <w:t>制订相应的《安全文明施工方案》</w:t>
      </w:r>
      <w:r>
        <w:rPr>
          <w:rFonts w:hint="eastAsia" w:ascii="仿宋" w:hAnsi="仿宋" w:eastAsia="仿宋" w:cs="仿宋"/>
          <w:color w:val="auto"/>
          <w:sz w:val="28"/>
          <w:szCs w:val="28"/>
          <w:lang w:eastAsia="zh-CN"/>
        </w:rPr>
        <w:t>，根据作业种类</w:t>
      </w:r>
      <w:r>
        <w:rPr>
          <w:rFonts w:hint="eastAsia" w:ascii="仿宋" w:hAnsi="仿宋" w:eastAsia="仿宋" w:cs="仿宋"/>
          <w:color w:val="auto"/>
          <w:sz w:val="28"/>
          <w:szCs w:val="28"/>
        </w:rPr>
        <w:t>配齐安全防护用品</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采取可靠的安全防范</w:t>
      </w:r>
      <w:r>
        <w:rPr>
          <w:rFonts w:hint="eastAsia" w:ascii="仿宋" w:hAnsi="仿宋" w:eastAsia="仿宋" w:cs="仿宋"/>
          <w:color w:val="auto"/>
          <w:sz w:val="28"/>
          <w:szCs w:val="28"/>
        </w:rPr>
        <w:t>措施，</w:t>
      </w:r>
      <w:r>
        <w:rPr>
          <w:rFonts w:hint="eastAsia" w:ascii="仿宋" w:hAnsi="仿宋" w:eastAsia="仿宋" w:cs="仿宋"/>
          <w:color w:val="auto"/>
          <w:kern w:val="0"/>
          <w:sz w:val="28"/>
          <w:szCs w:val="28"/>
          <w:lang w:val="en-US" w:eastAsia="zh-CN" w:bidi="ar-SA"/>
        </w:rPr>
        <w:t>严格按设计和安全技术规程进行作业。</w:t>
      </w:r>
    </w:p>
    <w:p w14:paraId="26641912">
      <w:pPr>
        <w:pStyle w:val="10"/>
        <w:keepNext w:val="0"/>
        <w:keepLines w:val="0"/>
        <w:pageBreakBefore w:val="0"/>
        <w:widowControl w:val="0"/>
        <w:kinsoku/>
        <w:wordWrap/>
        <w:overflowPunct/>
        <w:topLinePunct w:val="0"/>
        <w:bidi w:val="0"/>
        <w:snapToGrid/>
        <w:spacing w:after="0" w:line="460" w:lineRule="exact"/>
        <w:ind w:firstLine="560" w:firstLineChars="200"/>
        <w:textAlignment w:val="auto"/>
        <w:rPr>
          <w:rFonts w:hint="eastAsia" w:ascii="宋体" w:hAnsi="宋体" w:eastAsia="宋体" w:cs="宋体"/>
          <w:color w:val="auto"/>
          <w:sz w:val="24"/>
          <w:szCs w:val="24"/>
          <w:highlight w:val="none"/>
          <w:lang w:val="en-US" w:eastAsia="zh-CN"/>
        </w:rPr>
      </w:pPr>
      <w:r>
        <w:rPr>
          <w:rFonts w:hint="eastAsia" w:ascii="仿宋" w:hAnsi="仿宋" w:eastAsia="仿宋" w:cs="仿宋"/>
          <w:color w:val="auto"/>
          <w:kern w:val="0"/>
          <w:sz w:val="28"/>
          <w:szCs w:val="28"/>
          <w:lang w:val="en-US" w:eastAsia="zh-CN" w:bidi="ar-SA"/>
        </w:rPr>
        <w:t xml:space="preserve">5.3 </w:t>
      </w:r>
      <w:r>
        <w:rPr>
          <w:rFonts w:hint="eastAsia" w:ascii="仿宋" w:hAnsi="仿宋" w:eastAsia="仿宋" w:cs="仿宋"/>
          <w:color w:val="auto"/>
          <w:sz w:val="28"/>
          <w:szCs w:val="28"/>
          <w:lang w:val="en-US" w:eastAsia="zh-CN"/>
        </w:rPr>
        <w:t>如甲方因乙方未依法施工涉及纠纷、诉讼或被处以行政处罚，由乙方承担甲方因纠纷、诉讼、罚款等造成的全部经济损失。</w:t>
      </w:r>
    </w:p>
    <w:p w14:paraId="1170D5FC">
      <w:pPr>
        <w:pStyle w:val="6"/>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5.4 乙方施工前应划定危险区域，工程施工区域应设置硬质封闭围挡或醒目的安全警示标志，确保禁止非工程人员进入施工现场。在人员密集点、交通要道附近施工，必须采用全封闭安全管理措施，必须有安全员巡查值守。</w:t>
      </w:r>
    </w:p>
    <w:p w14:paraId="42B4BEC1">
      <w:pPr>
        <w:pStyle w:val="6"/>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0"/>
          <w:sz w:val="28"/>
          <w:szCs w:val="28"/>
          <w:lang w:val="en-US" w:eastAsia="zh-CN" w:bidi="ar-SA"/>
        </w:rPr>
        <w:t>5.5 乙方必须对作业人员要做好安全教育、安全技术交底，并做好书面记录。乙方确保项目进场前已为本工程购买相应保险，已为施工人员缴纳工伤保险费、购买人身意外商业保险等，相关费用由乙方承担。</w:t>
      </w:r>
    </w:p>
    <w:p w14:paraId="49501EAD">
      <w:pPr>
        <w:pStyle w:val="6"/>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5.6 </w:t>
      </w:r>
      <w:r>
        <w:rPr>
          <w:rFonts w:hint="eastAsia" w:ascii="仿宋" w:hAnsi="仿宋" w:eastAsia="仿宋" w:cs="仿宋"/>
          <w:color w:val="auto"/>
          <w:sz w:val="28"/>
          <w:szCs w:val="28"/>
        </w:rPr>
        <w:t>乙方在履行本合同过程中发生的一切事故，给甲方、乙方（包括乙方指派履行本合同人员）或第三方的人身和财产造成的损失，均由乙方负责处理并承担所有费用。</w:t>
      </w:r>
    </w:p>
    <w:p w14:paraId="2C6E7942">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六</w:t>
      </w:r>
      <w:r>
        <w:rPr>
          <w:rFonts w:hint="eastAsia" w:ascii="仿宋" w:hAnsi="仿宋" w:eastAsia="仿宋" w:cs="仿宋"/>
          <w:b/>
          <w:bCs/>
          <w:color w:val="auto"/>
          <w:sz w:val="28"/>
          <w:szCs w:val="28"/>
        </w:rPr>
        <w:t>条 工程</w:t>
      </w:r>
      <w:r>
        <w:rPr>
          <w:rFonts w:hint="eastAsia" w:ascii="仿宋" w:hAnsi="仿宋" w:eastAsia="仿宋" w:cs="仿宋"/>
          <w:b/>
          <w:bCs/>
          <w:color w:val="auto"/>
          <w:sz w:val="28"/>
          <w:szCs w:val="28"/>
          <w:lang w:val="en-US" w:eastAsia="zh-CN"/>
        </w:rPr>
        <w:t>变更</w:t>
      </w:r>
      <w:r>
        <w:rPr>
          <w:rFonts w:hint="eastAsia" w:ascii="仿宋" w:hAnsi="仿宋" w:eastAsia="仿宋" w:cs="仿宋"/>
          <w:b/>
          <w:bCs/>
          <w:color w:val="auto"/>
          <w:sz w:val="28"/>
          <w:szCs w:val="28"/>
        </w:rPr>
        <w:t>签证</w:t>
      </w:r>
    </w:p>
    <w:p w14:paraId="0083AFEE">
      <w:pPr>
        <w:keepNext w:val="0"/>
        <w:keepLines w:val="0"/>
        <w:pageBreakBefore w:val="0"/>
        <w:widowControl w:val="0"/>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6.1 在施工过程中，根据工程的特点及使用功能的要求如需变更设计增减工程量，乙方应无条件积极配合完成相关工作。</w:t>
      </w:r>
    </w:p>
    <w:p w14:paraId="6E715FF9">
      <w:pPr>
        <w:keepNext w:val="0"/>
        <w:keepLines w:val="0"/>
        <w:pageBreakBefore w:val="0"/>
        <w:widowControl w:val="0"/>
        <w:tabs>
          <w:tab w:val="left" w:pos="180"/>
        </w:tabs>
        <w:kinsoku/>
        <w:wordWrap/>
        <w:overflowPunct/>
        <w:topLinePunct w:val="0"/>
        <w:bidi w:val="0"/>
        <w:adjustRightInd w:val="0"/>
        <w:snapToGrid w:val="0"/>
        <w:spacing w:line="56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kern w:val="2"/>
          <w:sz w:val="28"/>
          <w:szCs w:val="28"/>
          <w:lang w:val="en-US" w:eastAsia="zh-CN" w:bidi="ar-SA"/>
        </w:rPr>
        <w:t>6.2 如因工程变更导致工程量的增减，须经双方签字办理增、减工程量签证手续。</w:t>
      </w:r>
    </w:p>
    <w:p w14:paraId="1C1F0564">
      <w:pPr>
        <w:keepNext w:val="0"/>
        <w:keepLines w:val="0"/>
        <w:pageBreakBefore w:val="0"/>
        <w:widowControl w:val="0"/>
        <w:kinsoku/>
        <w:wordWrap/>
        <w:overflowPunct/>
        <w:topLinePunct w:val="0"/>
        <w:autoSpaceDE/>
        <w:autoSpaceDN/>
        <w:bidi w:val="0"/>
        <w:spacing w:line="560" w:lineRule="exact"/>
        <w:ind w:firstLine="555"/>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6.3 因工程变更新增清单项目单价，投标文件中如有对应价格清单的，以投标文件的价格为准；如没有价格清单的，按照类似或相近的价格确定；如没有类似或相近的价格，按湖南省住建厅及造价管理部门颁布的造价文件规定执行，并参照招标控制价取费后的价格×（1－投标优惠率）。</w:t>
      </w:r>
    </w:p>
    <w:p w14:paraId="0717F42F">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color w:val="auto"/>
          <w:sz w:val="28"/>
          <w:szCs w:val="28"/>
        </w:rPr>
      </w:pPr>
      <w:r>
        <w:rPr>
          <w:rFonts w:hint="eastAsia" w:ascii="仿宋" w:hAnsi="仿宋" w:eastAsia="仿宋" w:cs="仿宋"/>
          <w:b/>
          <w:color w:val="auto"/>
          <w:sz w:val="28"/>
          <w:szCs w:val="28"/>
        </w:rPr>
        <w:t>第</w:t>
      </w:r>
      <w:r>
        <w:rPr>
          <w:rFonts w:hint="eastAsia" w:ascii="仿宋" w:hAnsi="仿宋" w:eastAsia="仿宋" w:cs="仿宋"/>
          <w:b/>
          <w:color w:val="auto"/>
          <w:sz w:val="28"/>
          <w:szCs w:val="28"/>
          <w:lang w:val="en-US" w:eastAsia="zh-CN"/>
        </w:rPr>
        <w:t>七</w:t>
      </w:r>
      <w:r>
        <w:rPr>
          <w:rFonts w:hint="eastAsia" w:ascii="仿宋" w:hAnsi="仿宋" w:eastAsia="仿宋" w:cs="仿宋"/>
          <w:b/>
          <w:color w:val="auto"/>
          <w:sz w:val="28"/>
          <w:szCs w:val="28"/>
        </w:rPr>
        <w:t>条 验收</w:t>
      </w:r>
    </w:p>
    <w:p w14:paraId="03E104B9">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7.1 材料验收：乙方采购主要建筑材料之前应提供各项材料品牌、参数、规格、合格证等基础资料和样品经甲方确认，大型材料应提前3天，小型材料应提前1天，材料进场时必须经甲方现场管理人员核验后方可使用。</w:t>
      </w:r>
    </w:p>
    <w:p w14:paraId="306A5EC3">
      <w:pPr>
        <w:keepNext w:val="0"/>
        <w:keepLines w:val="0"/>
        <w:pageBreakBefore w:val="0"/>
        <w:widowControl w:val="0"/>
        <w:tabs>
          <w:tab w:val="left" w:pos="180"/>
        </w:tabs>
        <w:kinsoku/>
        <w:wordWrap/>
        <w:overflowPunct/>
        <w:topLinePunct w:val="0"/>
        <w:autoSpaceDE/>
        <w:autoSpaceDN/>
        <w:bidi w:val="0"/>
        <w:adjustRightInd w:val="0"/>
        <w:snapToGrid w:val="0"/>
        <w:spacing w:line="560" w:lineRule="exact"/>
        <w:ind w:firstLine="560" w:firstLineChars="200"/>
        <w:jc w:val="left"/>
        <w:textAlignment w:val="auto"/>
        <w:rPr>
          <w:rFonts w:hint="eastAsia" w:ascii="仿宋" w:hAnsi="仿宋" w:eastAsia="仿宋" w:cs="仿宋"/>
          <w:b w:val="0"/>
          <w:bCs w:val="0"/>
          <w:color w:val="auto"/>
          <w:kern w:val="2"/>
          <w:sz w:val="28"/>
          <w:szCs w:val="28"/>
          <w:lang w:val="en-US" w:eastAsia="zh-CN" w:bidi="ar-SA"/>
        </w:rPr>
      </w:pPr>
      <w:r>
        <w:rPr>
          <w:rFonts w:hint="eastAsia" w:ascii="仿宋" w:hAnsi="仿宋" w:eastAsia="仿宋" w:cs="仿宋"/>
          <w:b w:val="0"/>
          <w:bCs w:val="0"/>
          <w:color w:val="auto"/>
          <w:kern w:val="2"/>
          <w:sz w:val="28"/>
          <w:szCs w:val="28"/>
          <w:lang w:val="en-US" w:eastAsia="zh-CN" w:bidi="ar-SA"/>
        </w:rPr>
        <w:t>7.2隐蔽、拆除工程验收签证：涉及隐蔽、拆除工程的，</w:t>
      </w:r>
      <w:r>
        <w:rPr>
          <w:rFonts w:hint="eastAsia" w:ascii="仿宋" w:hAnsi="仿宋" w:eastAsia="仿宋" w:cs="仿宋"/>
          <w:color w:val="auto"/>
          <w:sz w:val="28"/>
          <w:szCs w:val="28"/>
        </w:rPr>
        <w:t>乙方应提前通知甲方，经甲方签字确认</w:t>
      </w:r>
      <w:r>
        <w:rPr>
          <w:rFonts w:hint="eastAsia" w:ascii="仿宋" w:hAnsi="仿宋" w:eastAsia="仿宋" w:cs="仿宋"/>
          <w:color w:val="auto"/>
          <w:sz w:val="28"/>
          <w:szCs w:val="28"/>
          <w:lang w:val="en-US" w:eastAsia="zh-CN"/>
        </w:rPr>
        <w:t>并</w:t>
      </w:r>
      <w:r>
        <w:rPr>
          <w:rFonts w:hint="eastAsia" w:ascii="仿宋" w:hAnsi="仿宋" w:eastAsia="仿宋" w:cs="仿宋"/>
          <w:b w:val="0"/>
          <w:bCs w:val="0"/>
          <w:color w:val="auto"/>
          <w:kern w:val="2"/>
          <w:sz w:val="28"/>
          <w:szCs w:val="28"/>
          <w:lang w:val="en-US" w:eastAsia="zh-CN" w:bidi="ar-SA"/>
        </w:rPr>
        <w:t>进行阶段性验收后方能进行覆盖、拆除，</w:t>
      </w:r>
      <w:r>
        <w:rPr>
          <w:rFonts w:hint="eastAsia" w:ascii="仿宋" w:hAnsi="仿宋" w:eastAsia="仿宋" w:cs="仿宋"/>
          <w:color w:val="auto"/>
          <w:sz w:val="28"/>
          <w:szCs w:val="28"/>
          <w:lang w:val="en-US" w:eastAsia="zh-CN"/>
        </w:rPr>
        <w:t>未经甲方同意，乙方不得擅自施工，否则</w:t>
      </w:r>
      <w:r>
        <w:rPr>
          <w:rFonts w:hint="eastAsia" w:ascii="仿宋" w:hAnsi="仿宋" w:eastAsia="仿宋" w:cs="仿宋"/>
          <w:color w:val="auto"/>
          <w:sz w:val="28"/>
          <w:szCs w:val="28"/>
        </w:rPr>
        <w:t>甲方不予办理签证，由此</w:t>
      </w:r>
      <w:r>
        <w:rPr>
          <w:rFonts w:hint="eastAsia" w:ascii="仿宋" w:hAnsi="仿宋" w:eastAsia="仿宋" w:cs="仿宋"/>
          <w:color w:val="auto"/>
          <w:sz w:val="28"/>
          <w:szCs w:val="28"/>
          <w:lang w:val="en-US" w:eastAsia="zh-CN"/>
        </w:rPr>
        <w:t>造成的损失均</w:t>
      </w:r>
      <w:r>
        <w:rPr>
          <w:rFonts w:hint="eastAsia" w:ascii="仿宋" w:hAnsi="仿宋" w:eastAsia="仿宋" w:cs="仿宋"/>
          <w:color w:val="auto"/>
          <w:sz w:val="28"/>
          <w:szCs w:val="28"/>
        </w:rPr>
        <w:t>由乙方自行承担。</w:t>
      </w:r>
      <w:r>
        <w:rPr>
          <w:rFonts w:hint="eastAsia" w:ascii="仿宋" w:hAnsi="仿宋" w:eastAsia="仿宋" w:cs="仿宋"/>
          <w:color w:val="auto"/>
          <w:sz w:val="28"/>
          <w:szCs w:val="28"/>
          <w:lang w:val="en-US" w:eastAsia="zh-CN"/>
        </w:rPr>
        <w:t>如经甲方</w:t>
      </w:r>
      <w:r>
        <w:rPr>
          <w:rFonts w:hint="eastAsia" w:ascii="仿宋" w:hAnsi="仿宋" w:eastAsia="仿宋" w:cs="仿宋"/>
          <w:b w:val="0"/>
          <w:bCs w:val="0"/>
          <w:color w:val="auto"/>
          <w:kern w:val="2"/>
          <w:sz w:val="28"/>
          <w:szCs w:val="28"/>
          <w:lang w:val="en-US" w:eastAsia="zh-CN" w:bidi="ar-SA"/>
        </w:rPr>
        <w:t>验收不合格的，乙方须在甲方限定的时间内整改后重新验收直至验收合格，由此产生的费用均由乙方承担。</w:t>
      </w:r>
    </w:p>
    <w:p w14:paraId="30437F0B">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7.3 完工验收：</w:t>
      </w:r>
      <w:r>
        <w:rPr>
          <w:rFonts w:hint="eastAsia" w:ascii="仿宋" w:hAnsi="仿宋" w:eastAsia="仿宋" w:cs="仿宋"/>
          <w:color w:val="auto"/>
          <w:sz w:val="28"/>
          <w:szCs w:val="28"/>
        </w:rPr>
        <w:t>乙方完成甲方约定任务时书面通知甲方进行验收，甲方</w:t>
      </w:r>
      <w:r>
        <w:rPr>
          <w:rFonts w:hint="eastAsia" w:ascii="仿宋" w:hAnsi="仿宋" w:eastAsia="仿宋" w:cs="仿宋"/>
          <w:color w:val="auto"/>
          <w:sz w:val="28"/>
          <w:szCs w:val="28"/>
          <w:lang w:val="en-US" w:eastAsia="zh-CN"/>
        </w:rPr>
        <w:t>自</w:t>
      </w:r>
      <w:r>
        <w:rPr>
          <w:rFonts w:hint="eastAsia" w:ascii="仿宋" w:hAnsi="仿宋" w:eastAsia="仿宋" w:cs="仿宋"/>
          <w:color w:val="auto"/>
          <w:sz w:val="28"/>
          <w:szCs w:val="28"/>
        </w:rPr>
        <w:t>收到乙方通知之日起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个工作日内按本合同</w:t>
      </w:r>
      <w:r>
        <w:rPr>
          <w:rFonts w:hint="eastAsia" w:ascii="仿宋" w:hAnsi="仿宋" w:eastAsia="仿宋" w:cs="仿宋"/>
          <w:color w:val="auto"/>
          <w:sz w:val="28"/>
          <w:szCs w:val="28"/>
          <w:lang w:val="en-US" w:eastAsia="zh-CN"/>
        </w:rPr>
        <w:t>约定质量标准</w:t>
      </w:r>
      <w:r>
        <w:rPr>
          <w:rFonts w:hint="eastAsia" w:ascii="仿宋" w:hAnsi="仿宋" w:eastAsia="仿宋" w:cs="仿宋"/>
          <w:color w:val="auto"/>
          <w:sz w:val="28"/>
          <w:szCs w:val="28"/>
        </w:rPr>
        <w:t>与国家规范标准和双方确认的工程量清单进行验收。如验收合格，甲方出具合格凭证，乙方将工程实物及工程相关资料交付甲方；如经甲方验收不合格，乙方应</w:t>
      </w:r>
      <w:r>
        <w:rPr>
          <w:rFonts w:hint="eastAsia" w:ascii="仿宋" w:hAnsi="仿宋" w:eastAsia="仿宋" w:cs="仿宋"/>
          <w:color w:val="auto"/>
          <w:sz w:val="28"/>
          <w:szCs w:val="28"/>
          <w:lang w:val="en-US" w:eastAsia="zh-CN"/>
        </w:rPr>
        <w:t>在验收不合格之日起5日内</w:t>
      </w:r>
      <w:r>
        <w:rPr>
          <w:rFonts w:hint="eastAsia" w:ascii="仿宋" w:hAnsi="仿宋" w:eastAsia="仿宋" w:cs="仿宋"/>
          <w:color w:val="auto"/>
          <w:sz w:val="28"/>
          <w:szCs w:val="28"/>
        </w:rPr>
        <w:t>无条件返工</w:t>
      </w:r>
      <w:r>
        <w:rPr>
          <w:rFonts w:hint="eastAsia" w:ascii="仿宋" w:hAnsi="仿宋" w:eastAsia="仿宋" w:cs="仿宋"/>
          <w:color w:val="auto"/>
          <w:sz w:val="28"/>
          <w:szCs w:val="28"/>
          <w:lang w:val="en-US" w:eastAsia="zh-CN"/>
        </w:rPr>
        <w:t>至验收合格为止</w:t>
      </w:r>
      <w:r>
        <w:rPr>
          <w:rFonts w:hint="eastAsia" w:ascii="仿宋" w:hAnsi="仿宋" w:eastAsia="仿宋" w:cs="仿宋"/>
          <w:color w:val="auto"/>
          <w:sz w:val="28"/>
          <w:szCs w:val="28"/>
        </w:rPr>
        <w:t>，返工所产生的</w:t>
      </w:r>
      <w:r>
        <w:rPr>
          <w:rFonts w:hint="eastAsia" w:ascii="仿宋" w:hAnsi="仿宋" w:eastAsia="仿宋" w:cs="仿宋"/>
          <w:color w:val="auto"/>
          <w:sz w:val="28"/>
          <w:szCs w:val="28"/>
          <w:lang w:val="en-US" w:eastAsia="zh-CN"/>
        </w:rPr>
        <w:t>费用和在此期间对甲方造成的</w:t>
      </w:r>
      <w:r>
        <w:rPr>
          <w:rFonts w:hint="eastAsia" w:ascii="仿宋" w:hAnsi="仿宋" w:eastAsia="仿宋" w:cs="仿宋"/>
          <w:color w:val="auto"/>
          <w:sz w:val="28"/>
          <w:szCs w:val="28"/>
        </w:rPr>
        <w:t>全部损失均由乙方承担。</w:t>
      </w:r>
    </w:p>
    <w:p w14:paraId="70EE9E73">
      <w:pPr>
        <w:pStyle w:val="3"/>
        <w:keepNext w:val="0"/>
        <w:keepLines w:val="0"/>
        <w:pageBreakBefore w:val="0"/>
        <w:widowControl w:val="0"/>
        <w:kinsoku/>
        <w:wordWrap/>
        <w:overflowPunct/>
        <w:topLinePunct w:val="0"/>
        <w:bidi w:val="0"/>
        <w:spacing w:line="560" w:lineRule="exact"/>
        <w:ind w:firstLine="562"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八</w:t>
      </w:r>
      <w:r>
        <w:rPr>
          <w:rFonts w:hint="eastAsia" w:ascii="仿宋" w:hAnsi="仿宋" w:eastAsia="仿宋" w:cs="仿宋"/>
          <w:b/>
          <w:bCs/>
          <w:color w:val="auto"/>
          <w:sz w:val="28"/>
          <w:szCs w:val="28"/>
        </w:rPr>
        <w:t>条</w:t>
      </w:r>
      <w:r>
        <w:rPr>
          <w:rFonts w:hint="eastAsia" w:ascii="仿宋" w:hAnsi="仿宋" w:eastAsia="仿宋" w:cs="仿宋"/>
          <w:b/>
          <w:bCs/>
          <w:color w:val="auto"/>
          <w:sz w:val="28"/>
          <w:szCs w:val="28"/>
          <w:lang w:val="en-US" w:eastAsia="zh-CN"/>
        </w:rPr>
        <w:t xml:space="preserve"> 合同价款</w:t>
      </w:r>
      <w:r>
        <w:rPr>
          <w:rFonts w:hint="eastAsia" w:ascii="仿宋" w:hAnsi="仿宋" w:eastAsia="仿宋" w:cs="仿宋"/>
          <w:color w:val="auto"/>
          <w:sz w:val="28"/>
          <w:szCs w:val="28"/>
        </w:rPr>
        <w:t>结算及</w:t>
      </w:r>
      <w:r>
        <w:rPr>
          <w:rFonts w:hint="eastAsia" w:ascii="仿宋" w:hAnsi="仿宋" w:eastAsia="仿宋" w:cs="仿宋"/>
          <w:color w:val="auto"/>
          <w:sz w:val="28"/>
          <w:szCs w:val="28"/>
          <w:lang w:val="en-US" w:eastAsia="zh-CN"/>
        </w:rPr>
        <w:t>支付方式</w:t>
      </w:r>
    </w:p>
    <w:p w14:paraId="14A6A11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8.1 本合同约定价款为中标价即</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lang w:val="en-US" w:eastAsia="zh-CN" w:bidi="ar-SA"/>
        </w:rPr>
        <w:t>元，投标优惠率为</w:t>
      </w:r>
      <w:r>
        <w:rPr>
          <w:rFonts w:hint="eastAsia" w:ascii="仿宋" w:hAnsi="仿宋" w:eastAsia="仿宋" w:cs="仿宋"/>
          <w:color w:val="auto"/>
          <w:kern w:val="2"/>
          <w:sz w:val="28"/>
          <w:szCs w:val="28"/>
          <w:u w:val="single"/>
          <w:lang w:val="en-US" w:eastAsia="zh-CN" w:bidi="ar-SA"/>
        </w:rPr>
        <w:t xml:space="preserve">      </w:t>
      </w:r>
      <w:r>
        <w:rPr>
          <w:rFonts w:hint="eastAsia" w:ascii="仿宋" w:hAnsi="仿宋" w:eastAsia="仿宋" w:cs="仿宋"/>
          <w:color w:val="auto"/>
          <w:kern w:val="2"/>
          <w:sz w:val="28"/>
          <w:szCs w:val="28"/>
          <w:lang w:val="en-US" w:eastAsia="zh-CN" w:bidi="ar-SA"/>
        </w:rPr>
        <w:t>，该价款包括材料费、人工工资、设施设备费、税费等所有费用。</w:t>
      </w:r>
    </w:p>
    <w:p w14:paraId="6026868E">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8.2 </w:t>
      </w: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完成甲方规定的施工任务并经甲方验收合格出具合格凭证之日起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10 </w:t>
      </w:r>
      <w:r>
        <w:rPr>
          <w:rFonts w:hint="eastAsia" w:ascii="仿宋" w:hAnsi="仿宋" w:eastAsia="仿宋" w:cs="仿宋"/>
          <w:color w:val="auto"/>
          <w:sz w:val="28"/>
          <w:szCs w:val="28"/>
        </w:rPr>
        <w:t>日内，应根据甲方签证确认的工程量清单编制结算书，交由甲方</w:t>
      </w:r>
      <w:r>
        <w:rPr>
          <w:rFonts w:hint="eastAsia" w:ascii="仿宋" w:hAnsi="仿宋" w:eastAsia="仿宋" w:cs="仿宋"/>
          <w:color w:val="auto"/>
          <w:sz w:val="28"/>
          <w:szCs w:val="28"/>
          <w:lang w:val="en-US" w:eastAsia="zh-CN"/>
        </w:rPr>
        <w:t>审核结算依据资料后，</w:t>
      </w:r>
      <w:r>
        <w:rPr>
          <w:rFonts w:hint="eastAsia" w:ascii="仿宋" w:hAnsi="仿宋" w:eastAsia="仿宋" w:cs="仿宋"/>
          <w:color w:val="auto"/>
          <w:sz w:val="28"/>
          <w:szCs w:val="28"/>
        </w:rPr>
        <w:t>由甲方委托</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进行结算价款审计</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双方最终结算价款</w:t>
      </w:r>
      <w:r>
        <w:rPr>
          <w:rFonts w:hint="eastAsia" w:ascii="仿宋" w:hAnsi="仿宋" w:eastAsia="仿宋" w:cs="仿宋"/>
          <w:color w:val="auto"/>
          <w:sz w:val="28"/>
          <w:szCs w:val="28"/>
          <w:lang w:val="en-US" w:eastAsia="zh-CN"/>
        </w:rPr>
        <w:t>以甲方委托第三方审计机构出具的审计</w:t>
      </w:r>
      <w:r>
        <w:rPr>
          <w:rFonts w:hint="eastAsia" w:ascii="仿宋" w:hAnsi="仿宋" w:eastAsia="仿宋" w:cs="仿宋"/>
          <w:color w:val="auto"/>
          <w:sz w:val="28"/>
          <w:szCs w:val="28"/>
        </w:rPr>
        <w:t>结论</w:t>
      </w:r>
      <w:r>
        <w:rPr>
          <w:rFonts w:hint="eastAsia" w:ascii="仿宋" w:hAnsi="仿宋" w:eastAsia="仿宋" w:cs="仿宋"/>
          <w:color w:val="auto"/>
          <w:sz w:val="28"/>
          <w:szCs w:val="28"/>
          <w:lang w:val="en-US" w:eastAsia="zh-CN"/>
        </w:rPr>
        <w:t>为准</w:t>
      </w:r>
      <w:r>
        <w:rPr>
          <w:rFonts w:hint="eastAsia" w:ascii="仿宋" w:hAnsi="仿宋" w:eastAsia="仿宋" w:cs="仿宋"/>
          <w:color w:val="auto"/>
          <w:sz w:val="28"/>
          <w:szCs w:val="28"/>
        </w:rPr>
        <w:t>。</w:t>
      </w:r>
    </w:p>
    <w:p w14:paraId="5E1221DE">
      <w:pPr>
        <w:pStyle w:val="15"/>
        <w:pageBreakBefore w:val="0"/>
        <w:widowControl w:val="0"/>
        <w:tabs>
          <w:tab w:val="left" w:pos="8100"/>
        </w:tabs>
        <w:kinsoku/>
        <w:wordWrap/>
        <w:overflowPunct/>
        <w:topLinePunct w:val="0"/>
        <w:bidi w:val="0"/>
        <w:spacing w:line="560" w:lineRule="exact"/>
        <w:textAlignment w:val="auto"/>
        <w:rPr>
          <w:rFonts w:ascii="仿宋" w:hAnsi="仿宋" w:eastAsia="仿宋" w:cs="仿宋"/>
          <w:color w:val="auto"/>
        </w:rPr>
      </w:pPr>
      <w:r>
        <w:rPr>
          <w:rFonts w:hint="eastAsia" w:ascii="仿宋" w:hAnsi="仿宋" w:eastAsia="仿宋" w:cs="仿宋"/>
          <w:color w:val="auto"/>
          <w:sz w:val="28"/>
          <w:szCs w:val="28"/>
          <w:lang w:val="en-US" w:eastAsia="zh-CN"/>
        </w:rPr>
        <w:t>8.3 在乙方施工完工并经甲方验收合格</w:t>
      </w:r>
      <w:r>
        <w:rPr>
          <w:rFonts w:hint="eastAsia" w:ascii="仿宋" w:hAnsi="仿宋" w:eastAsia="仿宋" w:cs="仿宋"/>
          <w:color w:val="auto"/>
          <w:sz w:val="28"/>
          <w:szCs w:val="28"/>
        </w:rPr>
        <w:t>出具合格凭证</w:t>
      </w:r>
      <w:r>
        <w:rPr>
          <w:rFonts w:hint="eastAsia" w:ascii="仿宋" w:hAnsi="仿宋" w:eastAsia="仿宋" w:cs="仿宋"/>
          <w:color w:val="auto"/>
          <w:sz w:val="28"/>
          <w:szCs w:val="28"/>
          <w:lang w:val="en-US" w:eastAsia="zh-CN"/>
        </w:rPr>
        <w:t>后，甲方支付至本合同约定价款的80%；</w:t>
      </w:r>
      <w:r>
        <w:rPr>
          <w:rFonts w:hint="eastAsia" w:ascii="仿宋" w:hAnsi="仿宋" w:eastAsia="仿宋" w:cs="仿宋"/>
          <w:color w:val="auto"/>
          <w:sz w:val="28"/>
          <w:szCs w:val="28"/>
        </w:rPr>
        <w:t>乙方收到审计结论后，向甲方提供以乙方名义开具的</w:t>
      </w:r>
      <w:r>
        <w:rPr>
          <w:rFonts w:hint="eastAsia" w:ascii="仿宋" w:hAnsi="仿宋" w:eastAsia="仿宋" w:cs="仿宋"/>
          <w:color w:val="auto"/>
          <w:sz w:val="28"/>
          <w:szCs w:val="28"/>
          <w:lang w:val="en-US" w:eastAsia="zh-CN"/>
        </w:rPr>
        <w:t>与审计结算价款等额的</w:t>
      </w:r>
      <w:r>
        <w:rPr>
          <w:rFonts w:hint="eastAsia" w:ascii="仿宋" w:hAnsi="仿宋" w:eastAsia="仿宋" w:cs="仿宋"/>
          <w:color w:val="auto"/>
          <w:sz w:val="28"/>
          <w:szCs w:val="28"/>
        </w:rPr>
        <w:t>增值税</w:t>
      </w:r>
      <w:r>
        <w:rPr>
          <w:rFonts w:hint="eastAsia" w:ascii="仿宋" w:hAnsi="仿宋" w:eastAsia="仿宋" w:cs="仿宋"/>
          <w:color w:val="auto"/>
          <w:sz w:val="28"/>
          <w:szCs w:val="28"/>
          <w:lang w:val="en-US" w:eastAsia="zh-CN"/>
        </w:rPr>
        <w:t>普通</w:t>
      </w:r>
      <w:r>
        <w:rPr>
          <w:rFonts w:hint="eastAsia" w:ascii="仿宋" w:hAnsi="仿宋" w:eastAsia="仿宋" w:cs="仿宋"/>
          <w:color w:val="auto"/>
          <w:sz w:val="28"/>
          <w:szCs w:val="28"/>
        </w:rPr>
        <w:t>发票</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甲方自收到发票之日起 </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 xml:space="preserve"> 个工作日内支付</w:t>
      </w:r>
      <w:r>
        <w:rPr>
          <w:rFonts w:hint="eastAsia" w:ascii="仿宋" w:hAnsi="仿宋" w:eastAsia="仿宋" w:cs="仿宋"/>
          <w:color w:val="auto"/>
          <w:sz w:val="28"/>
          <w:szCs w:val="28"/>
          <w:lang w:val="en-US" w:eastAsia="zh-CN"/>
        </w:rPr>
        <w:t>至</w:t>
      </w:r>
      <w:r>
        <w:rPr>
          <w:rFonts w:hint="eastAsia" w:ascii="仿宋" w:hAnsi="仿宋" w:eastAsia="仿宋" w:cs="仿宋"/>
          <w:color w:val="auto"/>
          <w:sz w:val="28"/>
          <w:szCs w:val="28"/>
        </w:rPr>
        <w:t>结算价款的</w:t>
      </w:r>
      <w:r>
        <w:rPr>
          <w:rFonts w:hint="eastAsia" w:ascii="仿宋" w:hAnsi="仿宋" w:eastAsia="仿宋" w:cs="仿宋"/>
          <w:color w:val="auto"/>
          <w:sz w:val="28"/>
          <w:szCs w:val="28"/>
          <w:lang w:val="en-US" w:eastAsia="zh-CN"/>
        </w:rPr>
        <w:t>97</w:t>
      </w:r>
      <w:r>
        <w:rPr>
          <w:rFonts w:hint="eastAsia" w:ascii="仿宋" w:hAnsi="仿宋" w:eastAsia="仿宋" w:cs="仿宋"/>
          <w:color w:val="auto"/>
          <w:sz w:val="28"/>
          <w:szCs w:val="28"/>
        </w:rPr>
        <w:t>%；余款</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%作为质保金，</w:t>
      </w:r>
      <w:r>
        <w:rPr>
          <w:rFonts w:hint="eastAsia" w:ascii="仿宋" w:hAnsi="仿宋" w:eastAsia="仿宋" w:cs="仿宋"/>
          <w:color w:val="auto"/>
        </w:rPr>
        <w:t>在质保期届满且无质量问题之日起</w:t>
      </w:r>
      <w:r>
        <w:rPr>
          <w:rFonts w:hint="eastAsia" w:ascii="仿宋" w:hAnsi="仿宋" w:eastAsia="仿宋" w:cs="仿宋"/>
          <w:color w:val="auto"/>
          <w:lang w:val="en-US" w:eastAsia="zh-CN"/>
        </w:rPr>
        <w:t>20</w:t>
      </w:r>
      <w:r>
        <w:rPr>
          <w:rFonts w:hint="eastAsia" w:ascii="仿宋" w:hAnsi="仿宋" w:eastAsia="仿宋" w:cs="仿宋"/>
          <w:color w:val="auto"/>
        </w:rPr>
        <w:t>个工作日内，由甲方一次性无息退还给乙方。乙方如未按合同约定提供增值税普通发票，甲方有权顺延付款，由此产生的一切责任均由乙方自行承担。</w:t>
      </w:r>
    </w:p>
    <w:p w14:paraId="52C05D5C">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8.4 </w:t>
      </w:r>
      <w:r>
        <w:rPr>
          <w:rFonts w:hint="eastAsia" w:ascii="仿宋" w:hAnsi="仿宋" w:eastAsia="仿宋" w:cs="仿宋"/>
          <w:color w:val="auto"/>
          <w:sz w:val="28"/>
          <w:szCs w:val="28"/>
        </w:rPr>
        <w:t>乙方在编制结算书时应力求准确。如审计核减金额</w:t>
      </w:r>
      <w:r>
        <w:rPr>
          <w:rFonts w:hint="eastAsia" w:ascii="仿宋" w:hAnsi="仿宋" w:eastAsia="仿宋" w:cs="仿宋"/>
          <w:color w:val="auto"/>
          <w:sz w:val="28"/>
          <w:szCs w:val="28"/>
          <w:lang w:val="en-US" w:eastAsia="zh-CN"/>
        </w:rPr>
        <w:t>未达</w:t>
      </w:r>
      <w:r>
        <w:rPr>
          <w:rFonts w:hint="eastAsia" w:ascii="仿宋" w:hAnsi="仿宋" w:eastAsia="仿宋" w:cs="仿宋"/>
          <w:color w:val="auto"/>
          <w:sz w:val="28"/>
          <w:szCs w:val="28"/>
        </w:rPr>
        <w:t>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不含15%）</w:t>
      </w:r>
      <w:r>
        <w:rPr>
          <w:rFonts w:hint="eastAsia" w:ascii="仿宋" w:hAnsi="仿宋" w:eastAsia="仿宋" w:cs="仿宋"/>
          <w:color w:val="auto"/>
          <w:sz w:val="28"/>
          <w:szCs w:val="28"/>
        </w:rPr>
        <w:t>，审计费用由甲方承担；如审计核减金额</w:t>
      </w:r>
      <w:r>
        <w:rPr>
          <w:rFonts w:hint="eastAsia" w:ascii="仿宋" w:hAnsi="仿宋" w:eastAsia="仿宋" w:cs="仿宋"/>
          <w:color w:val="auto"/>
          <w:sz w:val="28"/>
          <w:szCs w:val="28"/>
          <w:lang w:val="en-US" w:eastAsia="zh-CN"/>
        </w:rPr>
        <w:t>达到</w:t>
      </w:r>
      <w:r>
        <w:rPr>
          <w:rFonts w:hint="eastAsia" w:ascii="仿宋" w:hAnsi="仿宋" w:eastAsia="仿宋" w:cs="仿宋"/>
          <w:color w:val="auto"/>
          <w:sz w:val="28"/>
          <w:szCs w:val="28"/>
        </w:rPr>
        <w:t>结算送审金额的</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%（含</w:t>
      </w:r>
      <w:r>
        <w:rPr>
          <w:rFonts w:hint="eastAsia" w:ascii="仿宋" w:hAnsi="仿宋" w:eastAsia="仿宋" w:cs="仿宋"/>
          <w:color w:val="auto"/>
          <w:sz w:val="28"/>
          <w:szCs w:val="28"/>
          <w:lang w:val="en-US" w:eastAsia="zh-CN"/>
        </w:rPr>
        <w:t>15</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以上</w:t>
      </w:r>
      <w:r>
        <w:rPr>
          <w:rFonts w:hint="eastAsia" w:ascii="仿宋" w:hAnsi="仿宋" w:eastAsia="仿宋" w:cs="仿宋"/>
          <w:color w:val="auto"/>
          <w:sz w:val="28"/>
          <w:szCs w:val="28"/>
        </w:rPr>
        <w:t>，审计费用全部由乙方负责，甲方有权在应支付项目结算款中</w:t>
      </w:r>
      <w:r>
        <w:rPr>
          <w:rFonts w:hint="eastAsia" w:ascii="仿宋" w:hAnsi="仿宋" w:eastAsia="仿宋" w:cs="仿宋"/>
          <w:color w:val="auto"/>
          <w:sz w:val="28"/>
          <w:szCs w:val="28"/>
          <w:lang w:val="en-US" w:eastAsia="zh-CN"/>
        </w:rPr>
        <w:t>直接</w:t>
      </w:r>
      <w:r>
        <w:rPr>
          <w:rFonts w:hint="eastAsia" w:ascii="仿宋" w:hAnsi="仿宋" w:eastAsia="仿宋" w:cs="仿宋"/>
          <w:color w:val="auto"/>
          <w:sz w:val="28"/>
          <w:szCs w:val="28"/>
        </w:rPr>
        <w:t>扣除该费用。</w:t>
      </w:r>
    </w:p>
    <w:p w14:paraId="1EC1B414">
      <w:pPr>
        <w:keepNext w:val="0"/>
        <w:keepLines w:val="0"/>
        <w:pageBreakBefore w:val="0"/>
        <w:widowControl w:val="0"/>
        <w:kinsoku/>
        <w:wordWrap/>
        <w:overflowPunct/>
        <w:topLinePunct w:val="0"/>
        <w:bidi w:val="0"/>
        <w:spacing w:line="560" w:lineRule="exact"/>
        <w:ind w:firstLine="554" w:firstLineChars="198"/>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8.5 </w:t>
      </w:r>
      <w:r>
        <w:rPr>
          <w:rFonts w:hint="eastAsia" w:ascii="仿宋" w:hAnsi="仿宋" w:eastAsia="仿宋" w:cs="仿宋"/>
          <w:color w:val="auto"/>
          <w:sz w:val="28"/>
          <w:szCs w:val="28"/>
        </w:rPr>
        <w:t>甲方通过银行转账向乙方支付价款，乙方指定收款的开户银行为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，户名为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账号为</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 xml:space="preserve"> </w:t>
      </w:r>
    </w:p>
    <w:p w14:paraId="763F46A8">
      <w:pPr>
        <w:keepNext w:val="0"/>
        <w:keepLines w:val="0"/>
        <w:pageBreakBefore w:val="0"/>
        <w:widowControl w:val="0"/>
        <w:kinsoku/>
        <w:wordWrap/>
        <w:overflowPunct/>
        <w:topLinePunct w:val="0"/>
        <w:bidi w:val="0"/>
        <w:spacing w:line="560" w:lineRule="exact"/>
        <w:ind w:firstLine="562" w:firstLineChars="200"/>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w:t>
      </w:r>
      <w:r>
        <w:rPr>
          <w:rFonts w:hint="eastAsia" w:ascii="仿宋" w:hAnsi="仿宋" w:eastAsia="仿宋" w:cs="仿宋"/>
          <w:b/>
          <w:bCs/>
          <w:color w:val="auto"/>
          <w:sz w:val="28"/>
          <w:szCs w:val="28"/>
          <w:lang w:val="en-US" w:eastAsia="zh-CN"/>
        </w:rPr>
        <w:t>九</w:t>
      </w:r>
      <w:r>
        <w:rPr>
          <w:rFonts w:hint="eastAsia" w:ascii="仿宋" w:hAnsi="仿宋" w:eastAsia="仿宋" w:cs="仿宋"/>
          <w:b/>
          <w:bCs/>
          <w:color w:val="auto"/>
          <w:sz w:val="28"/>
          <w:szCs w:val="28"/>
        </w:rPr>
        <w:t>条 质量保修期及保修责任</w:t>
      </w:r>
    </w:p>
    <w:p w14:paraId="316E1EE4">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本合同项目质保期为</w:t>
      </w:r>
      <w:r>
        <w:rPr>
          <w:rFonts w:hint="eastAsia" w:ascii="仿宋" w:hAnsi="仿宋" w:eastAsia="仿宋" w:cs="仿宋"/>
          <w:color w:val="auto"/>
          <w:sz w:val="28"/>
          <w:szCs w:val="28"/>
          <w:lang w:val="en-US" w:eastAsia="zh-CN"/>
        </w:rPr>
        <w:t>1</w:t>
      </w:r>
      <w:r>
        <w:rPr>
          <w:rFonts w:hint="eastAsia" w:ascii="仿宋" w:hAnsi="仿宋" w:eastAsia="仿宋" w:cs="仿宋"/>
          <w:color w:val="auto"/>
          <w:sz w:val="28"/>
          <w:szCs w:val="28"/>
        </w:rPr>
        <w:t>年，自</w:t>
      </w:r>
      <w:r>
        <w:rPr>
          <w:rFonts w:hint="eastAsia" w:ascii="仿宋" w:hAnsi="仿宋" w:eastAsia="仿宋" w:cs="仿宋"/>
          <w:color w:val="auto"/>
          <w:sz w:val="28"/>
          <w:szCs w:val="28"/>
          <w:lang w:val="en-US" w:eastAsia="zh-CN"/>
        </w:rPr>
        <w:t>甲方</w:t>
      </w:r>
      <w:r>
        <w:rPr>
          <w:rFonts w:hint="eastAsia" w:ascii="仿宋_GB2312" w:eastAsia="仿宋_GB2312" w:cs="仿宋_GB2312"/>
          <w:bCs/>
          <w:color w:val="auto"/>
          <w:kern w:val="0"/>
          <w:sz w:val="28"/>
          <w:szCs w:val="28"/>
          <w:highlight w:val="none"/>
          <w:lang w:val="en-US" w:eastAsia="zh-CN" w:bidi="ar-SA"/>
        </w:rPr>
        <w:t>验收合格并</w:t>
      </w:r>
      <w:r>
        <w:rPr>
          <w:rFonts w:hint="eastAsia" w:ascii="仿宋" w:hAnsi="仿宋" w:eastAsia="仿宋" w:cs="仿宋"/>
          <w:color w:val="auto"/>
          <w:sz w:val="28"/>
          <w:szCs w:val="28"/>
        </w:rPr>
        <w:t>出具合格凭证</w:t>
      </w:r>
      <w:r>
        <w:rPr>
          <w:rFonts w:hint="eastAsia" w:ascii="仿宋_GB2312" w:eastAsia="仿宋_GB2312" w:cs="仿宋_GB2312"/>
          <w:bCs/>
          <w:color w:val="auto"/>
          <w:kern w:val="0"/>
          <w:sz w:val="28"/>
          <w:szCs w:val="28"/>
          <w:highlight w:val="none"/>
          <w:lang w:val="en-US" w:eastAsia="zh-CN" w:bidi="ar-SA"/>
        </w:rPr>
        <w:t>之日起</w:t>
      </w:r>
      <w:r>
        <w:rPr>
          <w:rFonts w:hint="eastAsia" w:ascii="仿宋" w:hAnsi="仿宋" w:eastAsia="仿宋" w:cs="仿宋"/>
          <w:color w:val="auto"/>
          <w:sz w:val="28"/>
          <w:szCs w:val="28"/>
        </w:rPr>
        <w:t>开始计算。</w:t>
      </w:r>
    </w:p>
    <w:p w14:paraId="1C8EEF7C">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.2</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在质保期内，乙方应按相关规范要求进行定期免费检修、维护、保养。</w:t>
      </w:r>
    </w:p>
    <w:p w14:paraId="17D2E280">
      <w:pPr>
        <w:keepNext w:val="0"/>
        <w:keepLines w:val="0"/>
        <w:pageBreakBefore w:val="0"/>
        <w:widowControl w:val="0"/>
        <w:kinsoku/>
        <w:wordWrap/>
        <w:overflowPunct/>
        <w:topLinePunct w:val="0"/>
        <w:bidi w:val="0"/>
        <w:adjustRightInd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在质保期内，如乙方施工项目出现质量问题，乙方应在收到甲方通知时起</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4</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小时内赶到现场进行检修、维护、修理</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乙方应自</w:t>
      </w:r>
      <w:r>
        <w:rPr>
          <w:rFonts w:hint="eastAsia" w:ascii="仿宋" w:hAnsi="仿宋" w:eastAsia="仿宋" w:cs="仿宋"/>
          <w:color w:val="auto"/>
          <w:sz w:val="28"/>
          <w:szCs w:val="28"/>
        </w:rPr>
        <w:t>到达现场起</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u w:val="single"/>
          <w:lang w:val="en-US" w:eastAsia="zh-CN"/>
        </w:rPr>
        <w:t>8</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小时内完成检修、维护、修理</w:t>
      </w:r>
      <w:r>
        <w:rPr>
          <w:rFonts w:hint="eastAsia" w:ascii="仿宋" w:hAnsi="仿宋" w:eastAsia="仿宋" w:cs="仿宋"/>
          <w:color w:val="auto"/>
          <w:sz w:val="28"/>
          <w:szCs w:val="28"/>
          <w:lang w:val="en-US" w:eastAsia="zh-CN"/>
        </w:rPr>
        <w:t>并通过甲方验收登记</w:t>
      </w:r>
      <w:r>
        <w:rPr>
          <w:rFonts w:hint="eastAsia" w:ascii="仿宋" w:hAnsi="仿宋" w:eastAsia="仿宋" w:cs="仿宋"/>
          <w:color w:val="auto"/>
          <w:sz w:val="28"/>
          <w:szCs w:val="28"/>
        </w:rPr>
        <w:t>；如乙方未在前述时间内检修、维护、修理好</w:t>
      </w:r>
      <w:r>
        <w:rPr>
          <w:rFonts w:hint="eastAsia" w:ascii="仿宋" w:hAnsi="仿宋" w:eastAsia="仿宋" w:cs="仿宋"/>
          <w:color w:val="auto"/>
          <w:sz w:val="28"/>
          <w:szCs w:val="28"/>
          <w:lang w:val="en-US" w:eastAsia="zh-CN"/>
        </w:rPr>
        <w:t>并通过甲方验收登记</w:t>
      </w:r>
      <w:r>
        <w:rPr>
          <w:rFonts w:hint="eastAsia" w:ascii="仿宋" w:hAnsi="仿宋" w:eastAsia="仿宋" w:cs="仿宋"/>
          <w:color w:val="auto"/>
          <w:sz w:val="28"/>
          <w:szCs w:val="28"/>
        </w:rPr>
        <w:t>，甲方可另行委托第三方进行，由此产生的费用由乙方承担，甲方有权在质保金内先行扣除。</w:t>
      </w:r>
    </w:p>
    <w:p w14:paraId="55A4B768">
      <w:pPr>
        <w:pStyle w:val="1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.4 乙方指派</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）专门负责与甲方联系质量保修服务事宜，如人员发生变动，应及时书面通知甲方。</w:t>
      </w:r>
    </w:p>
    <w:p w14:paraId="52D29AFD">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第十条 通知和送达</w:t>
      </w:r>
    </w:p>
    <w:p w14:paraId="233DFA06">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甲、乙双方同意，与本合同有关的任何文书，应以书面方式送达本合同约定的联系方式。书面形式包括手机短信、微信、书面函件、电子邮件等形式。</w:t>
      </w:r>
    </w:p>
    <w:p w14:paraId="72DE5DC4">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.2 双方确认的文书（包括未来可能发生的诉讼或仲裁活动中法院或仲裁机构的送达法律文书）送达地址：</w:t>
      </w:r>
    </w:p>
    <w:p w14:paraId="16076B9D">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.2.1 甲方的文书送达地址：湖南省娄底市娄星区长青中街51号娄底市中心医院总务科，收件人：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w:t>
      </w:r>
    </w:p>
    <w:p w14:paraId="57960FDC">
      <w:pPr>
        <w:keepNext w:val="0"/>
        <w:keepLines w:val="0"/>
        <w:pageBreakBefore w:val="0"/>
        <w:widowControl w:val="0"/>
        <w:kinsoku/>
        <w:wordWrap/>
        <w:overflowPunct/>
        <w:topLinePunct w:val="0"/>
        <w:bidi w:val="0"/>
        <w:spacing w:line="560" w:lineRule="exact"/>
        <w:ind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.2.2 乙方的文书送达地址：</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，收件人：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，电子邮箱：</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p>
    <w:p w14:paraId="358055F3">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.3 上述通知应被视为在下列时间送达：以快递或专人发送的，在收件人签收之日或拒收之日；以挂号邮件发出的，在发出之日起7个工作日；以电子邮件发出的，在电子邮件进入收件方电子邮箱服务器之日。</w:t>
      </w:r>
    </w:p>
    <w:p w14:paraId="0C56CB10">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0</w:t>
      </w:r>
      <w:r>
        <w:rPr>
          <w:rFonts w:hint="eastAsia" w:ascii="仿宋" w:hAnsi="仿宋" w:eastAsia="仿宋" w:cs="仿宋"/>
          <w:color w:val="auto"/>
          <w:sz w:val="28"/>
          <w:szCs w:val="28"/>
        </w:rPr>
        <w:t>.4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53AE3C79">
      <w:pPr>
        <w:keepNext w:val="0"/>
        <w:keepLines w:val="0"/>
        <w:pageBreakBefore w:val="0"/>
        <w:widowControl w:val="0"/>
        <w:kinsoku/>
        <w:wordWrap/>
        <w:overflowPunct/>
        <w:topLinePunct w:val="0"/>
        <w:bidi w:val="0"/>
        <w:spacing w:line="560" w:lineRule="exact"/>
        <w:ind w:firstLine="56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第十一条 廉洁条款</w:t>
      </w:r>
    </w:p>
    <w:p w14:paraId="59E2E3D9">
      <w:pPr>
        <w:pStyle w:val="6"/>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11.1 乙方应严格遵守国家相关法律法规，涉及合同的有关业务活动必须坚持公开、公平、公正、诚信原则，不得为获取不正当利益，损害国家、集体和甲方利益。</w:t>
      </w:r>
    </w:p>
    <w:p w14:paraId="22158616">
      <w:pPr>
        <w:pStyle w:val="6"/>
        <w:keepNext w:val="0"/>
        <w:keepLines w:val="0"/>
        <w:pageBreakBefore w:val="0"/>
        <w:widowControl w:val="0"/>
        <w:kinsoku/>
        <w:wordWrap/>
        <w:overflowPunct/>
        <w:topLinePunct w:val="0"/>
        <w:autoSpaceDE w:val="0"/>
        <w:autoSpaceDN w:val="0"/>
        <w:bidi w:val="0"/>
        <w:adjustRightInd w:val="0"/>
        <w:snapToGrid/>
        <w:spacing w:line="560" w:lineRule="exact"/>
        <w:ind w:right="0" w:rightChars="0" w:firstLine="562" w:firstLineChars="200"/>
        <w:textAlignment w:val="auto"/>
        <w:rPr>
          <w:rFonts w:hint="eastAsia" w:ascii="仿宋" w:hAnsi="仿宋" w:eastAsia="仿宋" w:cs="仿宋"/>
          <w:b/>
          <w:bCs w:val="0"/>
          <w:color w:val="auto"/>
          <w:kern w:val="0"/>
          <w:sz w:val="28"/>
          <w:szCs w:val="28"/>
          <w:u w:val="single"/>
          <w:lang w:val="en-US" w:eastAsia="zh-CN" w:bidi="ar-SA"/>
        </w:rPr>
      </w:pPr>
      <w:r>
        <w:rPr>
          <w:rFonts w:hint="eastAsia" w:ascii="仿宋" w:hAnsi="仿宋" w:eastAsia="仿宋" w:cs="仿宋"/>
          <w:b/>
          <w:bCs w:val="0"/>
          <w:color w:val="auto"/>
          <w:kern w:val="0"/>
          <w:sz w:val="28"/>
          <w:szCs w:val="28"/>
          <w:u w:val="single"/>
          <w:lang w:val="en-US" w:eastAsia="zh-CN" w:bidi="ar-SA"/>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9990F85">
      <w:pPr>
        <w:pStyle w:val="12"/>
        <w:keepNext w:val="0"/>
        <w:keepLines w:val="0"/>
        <w:pageBreakBefore w:val="0"/>
        <w:widowControl w:val="0"/>
        <w:kinsoku/>
        <w:wordWrap/>
        <w:overflowPunct/>
        <w:topLinePunct w:val="0"/>
        <w:bidi w:val="0"/>
        <w:spacing w:after="0" w:line="560" w:lineRule="exact"/>
        <w:ind w:left="0" w:leftChars="0" w:firstLine="562"/>
        <w:textAlignment w:val="auto"/>
        <w:rPr>
          <w:rFonts w:hint="eastAsia" w:ascii="仿宋" w:hAnsi="仿宋" w:eastAsia="仿宋" w:cs="仿宋"/>
          <w:b/>
          <w:color w:val="auto"/>
          <w:kern w:val="2"/>
          <w:sz w:val="28"/>
          <w:szCs w:val="28"/>
        </w:rPr>
      </w:pPr>
      <w:r>
        <w:rPr>
          <w:rFonts w:hint="eastAsia" w:ascii="仿宋" w:hAnsi="仿宋" w:eastAsia="仿宋" w:cs="仿宋"/>
          <w:b/>
          <w:color w:val="auto"/>
          <w:kern w:val="2"/>
          <w:sz w:val="28"/>
          <w:szCs w:val="28"/>
        </w:rPr>
        <w:t>第十</w:t>
      </w:r>
      <w:r>
        <w:rPr>
          <w:rFonts w:hint="eastAsia" w:ascii="仿宋" w:hAnsi="仿宋" w:eastAsia="仿宋" w:cs="仿宋"/>
          <w:b/>
          <w:color w:val="auto"/>
          <w:kern w:val="2"/>
          <w:sz w:val="28"/>
          <w:szCs w:val="28"/>
          <w:lang w:val="en-US" w:eastAsia="zh-CN"/>
        </w:rPr>
        <w:t>二</w:t>
      </w:r>
      <w:r>
        <w:rPr>
          <w:rFonts w:hint="eastAsia" w:ascii="仿宋" w:hAnsi="仿宋" w:eastAsia="仿宋" w:cs="仿宋"/>
          <w:b/>
          <w:color w:val="auto"/>
          <w:kern w:val="2"/>
          <w:sz w:val="28"/>
          <w:szCs w:val="28"/>
        </w:rPr>
        <w:t>条 合同的变更和解除</w:t>
      </w:r>
    </w:p>
    <w:p w14:paraId="26C7D302">
      <w:pPr>
        <w:pStyle w:val="1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2</w:t>
      </w:r>
      <w:r>
        <w:rPr>
          <w:rFonts w:hint="eastAsia" w:ascii="仿宋" w:hAnsi="仿宋" w:eastAsia="仿宋" w:cs="仿宋"/>
          <w:color w:val="auto"/>
          <w:kern w:val="2"/>
          <w:sz w:val="28"/>
          <w:szCs w:val="28"/>
        </w:rPr>
        <w:t>.1 本合同未尽事宜，双方另行协商签订补充协议。</w:t>
      </w:r>
    </w:p>
    <w:p w14:paraId="304F9031">
      <w:pPr>
        <w:pStyle w:val="1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2</w:t>
      </w:r>
      <w:r>
        <w:rPr>
          <w:rFonts w:hint="eastAsia" w:ascii="仿宋" w:hAnsi="仿宋" w:eastAsia="仿宋" w:cs="仿宋"/>
          <w:color w:val="auto"/>
          <w:kern w:val="2"/>
          <w:sz w:val="28"/>
          <w:szCs w:val="28"/>
        </w:rPr>
        <w:t>.2 乙方出现以下违约情形之一的，甲方有权单方解除本合同并由乙方赔偿甲方因此造成的损失：</w:t>
      </w:r>
    </w:p>
    <w:p w14:paraId="09DD5FBD">
      <w:pPr>
        <w:pStyle w:val="1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2</w:t>
      </w:r>
      <w:r>
        <w:rPr>
          <w:rFonts w:hint="eastAsia" w:ascii="仿宋" w:hAnsi="仿宋" w:eastAsia="仿宋" w:cs="仿宋"/>
          <w:color w:val="auto"/>
          <w:kern w:val="2"/>
          <w:sz w:val="28"/>
          <w:szCs w:val="28"/>
        </w:rPr>
        <w:t>.2.1 乙方</w:t>
      </w:r>
      <w:r>
        <w:rPr>
          <w:rFonts w:hint="eastAsia" w:ascii="仿宋" w:hAnsi="仿宋" w:eastAsia="仿宋" w:cs="仿宋"/>
          <w:color w:val="auto"/>
          <w:kern w:val="2"/>
          <w:sz w:val="28"/>
          <w:szCs w:val="28"/>
          <w:lang w:val="en-US" w:eastAsia="zh-CN"/>
        </w:rPr>
        <w:t>将本合同权利义务全部或部分转让给</w:t>
      </w:r>
      <w:r>
        <w:rPr>
          <w:rFonts w:hint="eastAsia" w:ascii="仿宋" w:hAnsi="仿宋" w:eastAsia="仿宋" w:cs="仿宋"/>
          <w:color w:val="auto"/>
          <w:kern w:val="2"/>
          <w:sz w:val="28"/>
          <w:szCs w:val="28"/>
        </w:rPr>
        <w:t>第三方的；</w:t>
      </w:r>
    </w:p>
    <w:p w14:paraId="05BB9D78">
      <w:pPr>
        <w:pStyle w:val="5"/>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1</w:t>
      </w:r>
      <w:r>
        <w:rPr>
          <w:rFonts w:hint="eastAsia" w:ascii="仿宋" w:hAnsi="仿宋" w:eastAsia="仿宋" w:cs="仿宋"/>
          <w:color w:val="auto"/>
          <w:kern w:val="2"/>
          <w:sz w:val="28"/>
          <w:szCs w:val="28"/>
          <w:highlight w:val="none"/>
          <w:lang w:val="en-US" w:eastAsia="zh-CN"/>
        </w:rPr>
        <w:t>2</w:t>
      </w:r>
      <w:r>
        <w:rPr>
          <w:rFonts w:hint="eastAsia" w:ascii="仿宋" w:hAnsi="仿宋" w:eastAsia="仿宋" w:cs="仿宋"/>
          <w:color w:val="auto"/>
          <w:kern w:val="2"/>
          <w:sz w:val="28"/>
          <w:szCs w:val="28"/>
          <w:highlight w:val="none"/>
        </w:rPr>
        <w:t>.2.</w:t>
      </w:r>
      <w:r>
        <w:rPr>
          <w:rFonts w:hint="eastAsia" w:ascii="仿宋" w:hAnsi="仿宋" w:eastAsia="仿宋" w:cs="仿宋"/>
          <w:color w:val="auto"/>
          <w:kern w:val="2"/>
          <w:sz w:val="28"/>
          <w:szCs w:val="28"/>
          <w:highlight w:val="none"/>
          <w:lang w:val="en-US" w:eastAsia="zh-CN"/>
        </w:rPr>
        <w:t>2</w:t>
      </w:r>
      <w:r>
        <w:rPr>
          <w:rFonts w:hint="eastAsia" w:ascii="仿宋" w:hAnsi="仿宋" w:eastAsia="仿宋" w:cs="仿宋"/>
          <w:color w:val="auto"/>
          <w:kern w:val="2"/>
          <w:sz w:val="28"/>
          <w:szCs w:val="28"/>
          <w:highlight w:val="none"/>
        </w:rPr>
        <w:t xml:space="preserve"> 乙方在施工过程中出现偷工减料或施工工序不符合质量要求，经甲方提出后3日内仍然拒不整改或整改2次后仍然不到位的；</w:t>
      </w:r>
    </w:p>
    <w:p w14:paraId="27BC63A7">
      <w:pPr>
        <w:pStyle w:val="6"/>
        <w:keepNext w:val="0"/>
        <w:keepLines w:val="0"/>
        <w:pageBreakBefore w:val="0"/>
        <w:widowControl w:val="0"/>
        <w:kinsoku/>
        <w:wordWrap/>
        <w:overflowPunct/>
        <w:topLinePunct w:val="0"/>
        <w:bidi w:val="0"/>
        <w:spacing w:line="560" w:lineRule="exact"/>
        <w:ind w:firstLine="560" w:firstLineChars="200"/>
        <w:jc w:val="both"/>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2</w:t>
      </w:r>
      <w:r>
        <w:rPr>
          <w:rFonts w:hint="eastAsia" w:ascii="仿宋" w:hAnsi="仿宋" w:eastAsia="仿宋" w:cs="仿宋"/>
          <w:color w:val="auto"/>
          <w:kern w:val="2"/>
          <w:sz w:val="28"/>
          <w:szCs w:val="28"/>
        </w:rPr>
        <w:t>.2.</w:t>
      </w:r>
      <w:r>
        <w:rPr>
          <w:rFonts w:hint="eastAsia" w:ascii="仿宋" w:hAnsi="仿宋" w:eastAsia="仿宋" w:cs="仿宋"/>
          <w:color w:val="auto"/>
          <w:kern w:val="2"/>
          <w:sz w:val="28"/>
          <w:szCs w:val="28"/>
          <w:lang w:val="en-US" w:eastAsia="zh-CN"/>
        </w:rPr>
        <w:t>3</w:t>
      </w:r>
      <w:r>
        <w:rPr>
          <w:rFonts w:hint="eastAsia" w:ascii="仿宋" w:hAnsi="仿宋" w:eastAsia="仿宋" w:cs="仿宋"/>
          <w:color w:val="auto"/>
          <w:kern w:val="2"/>
          <w:sz w:val="28"/>
          <w:szCs w:val="28"/>
        </w:rPr>
        <w:t xml:space="preserve"> 在质保期内，乙方施工项目出现质量问题，在甲方通知乙方时起</w:t>
      </w:r>
      <w:r>
        <w:rPr>
          <w:rFonts w:hint="eastAsia" w:ascii="仿宋" w:hAnsi="仿宋" w:eastAsia="仿宋" w:cs="仿宋"/>
          <w:color w:val="auto"/>
          <w:kern w:val="2"/>
          <w:sz w:val="28"/>
          <w:szCs w:val="28"/>
          <w:lang w:val="en-US" w:eastAsia="zh-CN"/>
        </w:rPr>
        <w:t>12</w:t>
      </w:r>
      <w:r>
        <w:rPr>
          <w:rFonts w:hint="eastAsia" w:ascii="仿宋" w:hAnsi="仿宋" w:eastAsia="仿宋" w:cs="仿宋"/>
          <w:color w:val="auto"/>
          <w:kern w:val="2"/>
          <w:sz w:val="28"/>
          <w:szCs w:val="28"/>
        </w:rPr>
        <w:t>小时内没有完成检修、维护、修理超过3次的；</w:t>
      </w:r>
    </w:p>
    <w:p w14:paraId="30755ED6">
      <w:pPr>
        <w:pStyle w:val="12"/>
        <w:keepNext w:val="0"/>
        <w:keepLines w:val="0"/>
        <w:pageBreakBefore w:val="0"/>
        <w:widowControl w:val="0"/>
        <w:kinsoku/>
        <w:wordWrap/>
        <w:overflowPunct/>
        <w:topLinePunct w:val="0"/>
        <w:bidi w:val="0"/>
        <w:spacing w:after="0" w:line="560" w:lineRule="exact"/>
        <w:ind w:left="0" w:leftChars="0" w:firstLine="560"/>
        <w:textAlignment w:val="auto"/>
        <w:rPr>
          <w:rFonts w:hint="eastAsia" w:ascii="仿宋" w:hAnsi="仿宋" w:eastAsia="仿宋" w:cs="仿宋"/>
          <w:color w:val="auto"/>
          <w:kern w:val="2"/>
          <w:sz w:val="28"/>
          <w:szCs w:val="28"/>
        </w:rPr>
      </w:pPr>
      <w:r>
        <w:rPr>
          <w:rFonts w:hint="eastAsia" w:ascii="仿宋" w:hAnsi="仿宋" w:eastAsia="仿宋" w:cs="仿宋"/>
          <w:color w:val="auto"/>
          <w:kern w:val="2"/>
          <w:sz w:val="28"/>
          <w:szCs w:val="28"/>
        </w:rPr>
        <w:t>1</w:t>
      </w:r>
      <w:r>
        <w:rPr>
          <w:rFonts w:hint="eastAsia" w:ascii="仿宋" w:hAnsi="仿宋" w:eastAsia="仿宋" w:cs="仿宋"/>
          <w:color w:val="auto"/>
          <w:kern w:val="2"/>
          <w:sz w:val="28"/>
          <w:szCs w:val="28"/>
          <w:lang w:val="en-US" w:eastAsia="zh-CN"/>
        </w:rPr>
        <w:t>2</w:t>
      </w:r>
      <w:r>
        <w:rPr>
          <w:rFonts w:hint="eastAsia" w:ascii="仿宋" w:hAnsi="仿宋" w:eastAsia="仿宋" w:cs="仿宋"/>
          <w:color w:val="auto"/>
          <w:kern w:val="2"/>
          <w:sz w:val="28"/>
          <w:szCs w:val="28"/>
        </w:rPr>
        <w:t>.2.</w:t>
      </w:r>
      <w:r>
        <w:rPr>
          <w:rFonts w:hint="eastAsia" w:ascii="仿宋" w:hAnsi="仿宋" w:eastAsia="仿宋" w:cs="仿宋"/>
          <w:color w:val="auto"/>
          <w:kern w:val="2"/>
          <w:sz w:val="28"/>
          <w:szCs w:val="28"/>
          <w:lang w:val="en-US" w:eastAsia="zh-CN"/>
        </w:rPr>
        <w:t>4</w:t>
      </w:r>
      <w:r>
        <w:rPr>
          <w:rFonts w:hint="eastAsia" w:ascii="仿宋" w:hAnsi="仿宋" w:eastAsia="仿宋" w:cs="仿宋"/>
          <w:color w:val="auto"/>
          <w:kern w:val="2"/>
          <w:sz w:val="28"/>
          <w:szCs w:val="28"/>
        </w:rPr>
        <w:t>其他根本违约的情形。</w:t>
      </w:r>
    </w:p>
    <w:p w14:paraId="6CCD77E1">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三</w:t>
      </w:r>
      <w:r>
        <w:rPr>
          <w:rFonts w:hint="eastAsia" w:ascii="仿宋" w:hAnsi="仿宋" w:eastAsia="仿宋" w:cs="仿宋"/>
          <w:b/>
          <w:bCs/>
          <w:color w:val="auto"/>
          <w:sz w:val="28"/>
          <w:szCs w:val="28"/>
        </w:rPr>
        <w:t>条 违约责任</w:t>
      </w:r>
    </w:p>
    <w:p w14:paraId="1668C0F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13.1 </w:t>
      </w:r>
      <w:r>
        <w:rPr>
          <w:rFonts w:hint="eastAsia" w:ascii="仿宋" w:hAnsi="仿宋" w:eastAsia="仿宋" w:cs="仿宋"/>
          <w:color w:val="auto"/>
          <w:sz w:val="28"/>
          <w:szCs w:val="28"/>
        </w:rPr>
        <w:t>如乙方未在本合同约定期限内完成</w:t>
      </w:r>
      <w:r>
        <w:rPr>
          <w:rFonts w:hint="eastAsia" w:ascii="仿宋" w:hAnsi="仿宋" w:eastAsia="仿宋" w:cs="仿宋"/>
          <w:color w:val="auto"/>
          <w:sz w:val="28"/>
          <w:szCs w:val="28"/>
          <w:lang w:val="en-US" w:eastAsia="zh-CN"/>
        </w:rPr>
        <w:t>施工</w:t>
      </w:r>
      <w:r>
        <w:rPr>
          <w:rFonts w:hint="eastAsia" w:ascii="仿宋" w:hAnsi="仿宋" w:eastAsia="仿宋" w:cs="仿宋"/>
          <w:color w:val="auto"/>
          <w:sz w:val="28"/>
          <w:szCs w:val="28"/>
        </w:rPr>
        <w:t>任务并经甲方验收合格，每逾期一日，应按</w:t>
      </w:r>
      <w:r>
        <w:rPr>
          <w:rFonts w:hint="eastAsia" w:ascii="仿宋" w:hAnsi="仿宋" w:eastAsia="仿宋" w:cs="仿宋"/>
          <w:color w:val="auto"/>
          <w:sz w:val="28"/>
          <w:szCs w:val="28"/>
          <w:u w:val="single"/>
          <w:lang w:val="en-US" w:eastAsia="zh-CN"/>
        </w:rPr>
        <w:t xml:space="preserve"> 600 </w:t>
      </w:r>
      <w:r>
        <w:rPr>
          <w:rFonts w:hint="eastAsia" w:ascii="仿宋" w:hAnsi="仿宋" w:eastAsia="仿宋" w:cs="仿宋"/>
          <w:color w:val="auto"/>
          <w:sz w:val="28"/>
          <w:szCs w:val="28"/>
        </w:rPr>
        <w:t>元/天的标准向甲方支付违约金。</w:t>
      </w:r>
    </w:p>
    <w:p w14:paraId="00D57C05">
      <w:pPr>
        <w:pStyle w:val="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0" w:firstLineChars="200"/>
        <w:jc w:val="left"/>
        <w:textAlignment w:val="auto"/>
        <w:rPr>
          <w:rFonts w:hint="eastAsia" w:ascii="仿宋" w:hAnsi="仿宋" w:eastAsia="仿宋" w:cs="仿宋"/>
          <w:b w:val="0"/>
          <w:color w:val="auto"/>
          <w:kern w:val="2"/>
          <w:sz w:val="28"/>
          <w:szCs w:val="28"/>
          <w:lang w:val="en-US" w:eastAsia="zh-CN" w:bidi="ar-SA"/>
        </w:rPr>
      </w:pPr>
      <w:r>
        <w:rPr>
          <w:rFonts w:hint="eastAsia" w:ascii="仿宋" w:hAnsi="仿宋" w:eastAsia="仿宋" w:cs="仿宋"/>
          <w:b w:val="0"/>
          <w:color w:val="auto"/>
          <w:kern w:val="2"/>
          <w:sz w:val="28"/>
          <w:szCs w:val="28"/>
          <w:lang w:val="en-US" w:eastAsia="zh-CN" w:bidi="ar-SA"/>
        </w:rPr>
        <w:t>13.2 如乙方单方解除合同或因乙方原因导致甲方解除合同，乙方除赔偿甲方由此造成的全部损失（包括但不限于实际经济损失，因纠纷产生的律师费、诉讼费、差旅费等）外，还须按本合同中标价格的20％向甲方支付违约金。</w:t>
      </w:r>
    </w:p>
    <w:p w14:paraId="09D13767">
      <w:pPr>
        <w:pStyle w:val="2"/>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firstLine="562"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b/>
          <w:bCs w:val="0"/>
          <w:color w:val="auto"/>
          <w:kern w:val="0"/>
          <w:sz w:val="28"/>
          <w:szCs w:val="28"/>
          <w:u w:val="single"/>
          <w:lang w:val="en-US" w:eastAsia="zh-CN" w:bidi="ar-SA"/>
        </w:rPr>
        <w:t>13.3 无论甲方在任意时候（不限于本合同履行期间）发现存在违反本合同廉洁条款的行为，乙方均须向甲方一次性支付惩罚性违约金30000元。如乙方除需承担违反廉洁条款的违约责任外，同时存在其他违约行为，乙方仍须就其他违约行为承担相应违约责任。</w:t>
      </w:r>
    </w:p>
    <w:p w14:paraId="455EA5A8">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条 争议解决</w:t>
      </w:r>
    </w:p>
    <w:p w14:paraId="294A6029">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甲、乙双方在履行本合同过程中发生的一切争议，均可向甲方所在地有管辖权的人民法院提起诉讼。</w:t>
      </w:r>
    </w:p>
    <w:p w14:paraId="2A96650E">
      <w:pPr>
        <w:keepNext w:val="0"/>
        <w:keepLines w:val="0"/>
        <w:pageBreakBefore w:val="0"/>
        <w:widowControl w:val="0"/>
        <w:kinsoku/>
        <w:wordWrap/>
        <w:overflowPunct/>
        <w:topLinePunct w:val="0"/>
        <w:bidi w:val="0"/>
        <w:spacing w:line="560" w:lineRule="exact"/>
        <w:ind w:firstLine="562" w:firstLineChars="200"/>
        <w:jc w:val="left"/>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rPr>
        <w:t>第十</w:t>
      </w:r>
      <w:r>
        <w:rPr>
          <w:rFonts w:hint="eastAsia" w:ascii="仿宋" w:hAnsi="仿宋" w:eastAsia="仿宋" w:cs="仿宋"/>
          <w:b/>
          <w:bCs/>
          <w:color w:val="auto"/>
          <w:sz w:val="28"/>
          <w:szCs w:val="28"/>
          <w:lang w:val="en-US" w:eastAsia="zh-CN"/>
        </w:rPr>
        <w:t>五</w:t>
      </w:r>
      <w:r>
        <w:rPr>
          <w:rFonts w:hint="eastAsia" w:ascii="仿宋" w:hAnsi="仿宋" w:eastAsia="仿宋" w:cs="仿宋"/>
          <w:b/>
          <w:bCs/>
          <w:color w:val="auto"/>
          <w:sz w:val="28"/>
          <w:szCs w:val="28"/>
        </w:rPr>
        <w:t>条 附则</w:t>
      </w:r>
    </w:p>
    <w:p w14:paraId="3C27807A">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color w:val="auto"/>
          <w:sz w:val="28"/>
          <w:szCs w:val="28"/>
          <w:lang w:val="en-US" w:eastAsia="zh-CN"/>
        </w:rPr>
        <w:t xml:space="preserve">15.1 </w:t>
      </w:r>
      <w:r>
        <w:rPr>
          <w:rFonts w:hint="eastAsia" w:ascii="仿宋" w:hAnsi="仿宋" w:eastAsia="仿宋" w:cs="仿宋"/>
          <w:b w:val="0"/>
          <w:bCs w:val="0"/>
          <w:color w:val="auto"/>
          <w:sz w:val="28"/>
          <w:szCs w:val="28"/>
          <w:lang w:val="en-US" w:eastAsia="zh-CN"/>
        </w:rPr>
        <w:t>甲方确认的施工改造方案、工程量清单、工作联系单、</w:t>
      </w:r>
      <w:r>
        <w:rPr>
          <w:rFonts w:hint="eastAsia" w:ascii="仿宋" w:hAnsi="仿宋" w:eastAsia="仿宋" w:cs="仿宋"/>
          <w:color w:val="auto"/>
          <w:sz w:val="28"/>
          <w:szCs w:val="28"/>
          <w:lang w:val="en-US" w:eastAsia="zh-CN"/>
        </w:rPr>
        <w:t>第三方审计机构</w:t>
      </w:r>
      <w:r>
        <w:rPr>
          <w:rFonts w:hint="eastAsia" w:ascii="仿宋" w:hAnsi="仿宋" w:eastAsia="仿宋" w:cs="仿宋"/>
          <w:color w:val="auto"/>
          <w:sz w:val="28"/>
          <w:szCs w:val="28"/>
        </w:rPr>
        <w:t>出具的审计结论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验收合格凭证</w:t>
      </w:r>
      <w:r>
        <w:rPr>
          <w:rFonts w:hint="eastAsia" w:ascii="仿宋" w:hAnsi="仿宋" w:eastAsia="仿宋" w:cs="仿宋"/>
          <w:color w:val="auto"/>
          <w:sz w:val="28"/>
          <w:szCs w:val="28"/>
        </w:rPr>
        <w:t>等作为本合同附件</w:t>
      </w:r>
      <w:r>
        <w:rPr>
          <w:rFonts w:hint="eastAsia" w:ascii="仿宋" w:hAnsi="仿宋" w:eastAsia="仿宋" w:cs="仿宋"/>
          <w:color w:val="auto"/>
          <w:sz w:val="28"/>
          <w:szCs w:val="28"/>
          <w:lang w:eastAsia="zh-CN"/>
        </w:rPr>
        <w:t>，</w:t>
      </w:r>
      <w:r>
        <w:rPr>
          <w:rFonts w:hint="eastAsia" w:ascii="仿宋" w:hAnsi="仿宋" w:eastAsia="仿宋" w:cs="仿宋"/>
          <w:b w:val="0"/>
          <w:bCs w:val="0"/>
          <w:color w:val="auto"/>
          <w:sz w:val="28"/>
          <w:szCs w:val="28"/>
          <w:lang w:val="en-US" w:eastAsia="zh-CN"/>
        </w:rPr>
        <w:t>与本合同具有同等法律效力。</w:t>
      </w:r>
    </w:p>
    <w:p w14:paraId="2F1C3307">
      <w:pPr>
        <w:keepNext w:val="0"/>
        <w:keepLines w:val="0"/>
        <w:pageBreakBefore w:val="0"/>
        <w:widowControl w:val="0"/>
        <w:kinsoku/>
        <w:wordWrap/>
        <w:overflowPunct/>
        <w:topLinePunct w:val="0"/>
        <w:autoSpaceDE/>
        <w:autoSpaceDN/>
        <w:bidi w:val="0"/>
        <w:adjustRightInd/>
        <w:snapToGrid/>
        <w:spacing w:line="560" w:lineRule="exact"/>
        <w:ind w:firstLine="555"/>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15.2 本合同组成文件及解释顺序如下：本合同补充协议；本合同及附件；中标通知书/成交通知书/议价结果公示/成交公告；投标文件/响应文件；招标文件/采购文件/采购需求；其他与本合同有关的资料。</w:t>
      </w:r>
    </w:p>
    <w:p w14:paraId="55CB23E9">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lang w:val="en-US" w:eastAsia="zh-CN"/>
        </w:rPr>
        <w:t>5</w:t>
      </w: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本合同一式五份，甲方执四份、乙方执一份，自双方签字并盖章时生效。</w:t>
      </w:r>
    </w:p>
    <w:p w14:paraId="5B764A35">
      <w:pPr>
        <w:keepNext w:val="0"/>
        <w:keepLines w:val="0"/>
        <w:pageBreakBefore w:val="0"/>
        <w:widowControl w:val="0"/>
        <w:kinsoku/>
        <w:wordWrap/>
        <w:overflowPunct/>
        <w:topLinePunct w:val="0"/>
        <w:autoSpaceDE/>
        <w:autoSpaceDN/>
        <w:bidi w:val="0"/>
        <w:adjustRightInd/>
        <w:spacing w:line="560" w:lineRule="exact"/>
        <w:ind w:right="0" w:firstLine="560" w:firstLineChars="200"/>
        <w:jc w:val="left"/>
        <w:textAlignment w:val="auto"/>
        <w:rPr>
          <w:rFonts w:hint="eastAsia" w:ascii="仿宋" w:hAnsi="仿宋" w:eastAsia="仿宋" w:cs="仿宋"/>
          <w:color w:val="auto"/>
          <w:sz w:val="28"/>
          <w:szCs w:val="28"/>
        </w:rPr>
      </w:pPr>
    </w:p>
    <w:p w14:paraId="728499B2">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乙方（盖章）：   </w:t>
      </w:r>
    </w:p>
    <w:p w14:paraId="5C57EF50">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396A74C1">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p>
    <w:p w14:paraId="5CF05D94">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法定代表人（签字）：            法定代表人（签字）：           </w:t>
      </w:r>
    </w:p>
    <w:p w14:paraId="46567091">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p>
    <w:p w14:paraId="38E4CA56">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p>
    <w:p w14:paraId="47697937">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或委托代理人（签字）：          或委托代理人（签字）：</w:t>
      </w:r>
    </w:p>
    <w:p w14:paraId="37361468">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p>
    <w:p w14:paraId="40D013A0">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color w:val="auto"/>
          <w:sz w:val="28"/>
          <w:szCs w:val="28"/>
        </w:rPr>
      </w:pPr>
    </w:p>
    <w:p w14:paraId="75FC2195">
      <w:pPr>
        <w:keepNext w:val="0"/>
        <w:keepLines w:val="0"/>
        <w:pageBreakBefore w:val="0"/>
        <w:widowControl w:val="0"/>
        <w:kinsoku/>
        <w:wordWrap/>
        <w:overflowPunct/>
        <w:topLinePunct w:val="0"/>
        <w:autoSpaceDE/>
        <w:autoSpaceDN/>
        <w:bidi w:val="0"/>
        <w:adjustRightInd/>
        <w:spacing w:line="560" w:lineRule="exact"/>
        <w:ind w:right="0" w:firstLine="560" w:firstLineChars="200"/>
        <w:textAlignment w:val="auto"/>
        <w:rPr>
          <w:rFonts w:hint="eastAsia" w:ascii="仿宋" w:hAnsi="仿宋" w:eastAsia="仿宋" w:cs="仿宋"/>
          <w:b/>
          <w:bCs/>
          <w:color w:val="auto"/>
          <w:sz w:val="28"/>
          <w:szCs w:val="28"/>
        </w:rPr>
      </w:pPr>
      <w:r>
        <w:rPr>
          <w:rFonts w:hint="eastAsia" w:ascii="仿宋" w:hAnsi="仿宋" w:eastAsia="仿宋" w:cs="仿宋"/>
          <w:color w:val="auto"/>
          <w:sz w:val="28"/>
          <w:szCs w:val="28"/>
        </w:rPr>
        <w:t xml:space="preserve">签订地点：娄底市娄星区          签订时间：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年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月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p>
    <w:p w14:paraId="3DF2F3A8">
      <w:pPr>
        <w:keepNext w:val="0"/>
        <w:keepLines w:val="0"/>
        <w:pageBreakBefore w:val="0"/>
        <w:widowControl w:val="0"/>
        <w:kinsoku/>
        <w:wordWrap/>
        <w:overflowPunct/>
        <w:topLinePunct w:val="0"/>
        <w:autoSpaceDE/>
        <w:autoSpaceDN/>
        <w:bidi w:val="0"/>
        <w:adjustRightInd/>
        <w:snapToGrid w:val="0"/>
        <w:spacing w:line="500" w:lineRule="exact"/>
        <w:ind w:right="0" w:firstLine="560" w:firstLineChars="200"/>
        <w:textAlignment w:val="auto"/>
        <w:rPr>
          <w:rFonts w:hint="eastAsia" w:ascii="仿宋" w:hAnsi="仿宋" w:eastAsia="仿宋" w:cs="仿宋"/>
          <w:color w:val="auto"/>
          <w:sz w:val="28"/>
          <w:szCs w:val="28"/>
          <w:u w:val="single"/>
        </w:rPr>
      </w:pPr>
    </w:p>
    <w:p w14:paraId="3430ACF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04E37C4B">
      <w:pPr>
        <w:pStyle w:val="2"/>
        <w:jc w:val="center"/>
        <w:rPr>
          <w:rFonts w:hint="eastAsia" w:ascii="宋体" w:hAnsi="宋体" w:cs="宋体"/>
          <w:color w:val="auto"/>
          <w:sz w:val="44"/>
          <w:szCs w:val="44"/>
          <w:lang w:val="en-US" w:eastAsia="zh-CN"/>
        </w:rPr>
      </w:pPr>
      <w:bookmarkStart w:id="1" w:name="_Toc16523574"/>
      <w:r>
        <w:rPr>
          <w:rFonts w:hint="eastAsia" w:ascii="宋体" w:hAnsi="宋体" w:cs="宋体"/>
          <w:color w:val="auto"/>
          <w:sz w:val="44"/>
          <w:szCs w:val="44"/>
          <w:lang w:val="en-US" w:eastAsia="zh-CN"/>
        </w:rPr>
        <w:t xml:space="preserve">   第三章投标文件的格式</w:t>
      </w:r>
    </w:p>
    <w:p w14:paraId="6229A01E">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4C6B9F80">
      <w:pPr>
        <w:rPr>
          <w:rFonts w:hint="eastAsia" w:ascii="宋体" w:hAnsi="宋体" w:cs="宋体"/>
          <w:color w:val="auto"/>
        </w:rPr>
      </w:pPr>
    </w:p>
    <w:bookmarkEnd w:id="1"/>
    <w:p w14:paraId="30720769">
      <w:pPr>
        <w:rPr>
          <w:rFonts w:hint="eastAsia"/>
          <w:color w:val="auto"/>
        </w:rPr>
      </w:pPr>
    </w:p>
    <w:p w14:paraId="467CB619">
      <w:pPr>
        <w:jc w:val="center"/>
        <w:rPr>
          <w:b/>
          <w:color w:val="auto"/>
          <w:sz w:val="24"/>
        </w:rPr>
      </w:pPr>
      <w:r>
        <w:rPr>
          <w:b/>
          <w:color w:val="auto"/>
          <w:sz w:val="28"/>
          <w:szCs w:val="28"/>
        </w:rPr>
        <w:t>第一部分、开标一览表</w:t>
      </w:r>
    </w:p>
    <w:p w14:paraId="6A380264">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6B01D696">
      <w:pPr>
        <w:pStyle w:val="16"/>
        <w:rPr>
          <w:color w:val="auto"/>
        </w:rPr>
      </w:pPr>
    </w:p>
    <w:p w14:paraId="4BB94F09">
      <w:pPr>
        <w:adjustRightInd w:val="0"/>
        <w:snapToGrid w:val="0"/>
        <w:spacing w:line="360" w:lineRule="auto"/>
        <w:jc w:val="center"/>
        <w:rPr>
          <w:rFonts w:hint="eastAsia" w:ascii="宋体" w:hAnsi="宋体" w:cs="宋体"/>
          <w:b/>
          <w:color w:val="auto"/>
          <w:sz w:val="28"/>
          <w:szCs w:val="28"/>
        </w:rPr>
      </w:pPr>
    </w:p>
    <w:p w14:paraId="280B831D">
      <w:pPr>
        <w:adjustRightInd w:val="0"/>
        <w:snapToGrid w:val="0"/>
        <w:spacing w:line="360" w:lineRule="auto"/>
        <w:jc w:val="center"/>
        <w:rPr>
          <w:rFonts w:hint="eastAsia" w:ascii="宋体" w:hAnsi="宋体" w:cs="宋体"/>
          <w:b/>
          <w:color w:val="auto"/>
          <w:sz w:val="28"/>
          <w:szCs w:val="28"/>
        </w:rPr>
      </w:pPr>
    </w:p>
    <w:p w14:paraId="2BC7A439">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2979C362">
      <w:pPr>
        <w:pStyle w:val="17"/>
        <w:rPr>
          <w:rFonts w:hint="eastAsia"/>
          <w:color w:val="auto"/>
          <w:lang w:eastAsia="zh-CN"/>
        </w:rPr>
      </w:pPr>
    </w:p>
    <w:p w14:paraId="7644C287">
      <w:pPr>
        <w:adjustRightInd w:val="0"/>
        <w:snapToGrid w:val="0"/>
        <w:spacing w:line="360" w:lineRule="auto"/>
        <w:jc w:val="center"/>
        <w:rPr>
          <w:rFonts w:hint="eastAsia" w:ascii="宋体" w:hAnsi="宋体" w:cs="宋体"/>
          <w:b/>
          <w:color w:val="auto"/>
          <w:sz w:val="24"/>
          <w:szCs w:val="20"/>
        </w:rPr>
      </w:pPr>
    </w:p>
    <w:p w14:paraId="7FB93264">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A83C63C">
      <w:pPr>
        <w:adjustRightInd w:val="0"/>
        <w:snapToGrid w:val="0"/>
        <w:spacing w:line="360" w:lineRule="auto"/>
        <w:rPr>
          <w:rFonts w:hint="eastAsia" w:ascii="宋体" w:hAnsi="宋体" w:cs="宋体"/>
          <w:b/>
          <w:color w:val="auto"/>
          <w:sz w:val="28"/>
          <w:szCs w:val="28"/>
        </w:rPr>
      </w:pPr>
    </w:p>
    <w:p w14:paraId="402E236A">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1B525906">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6B5FB819">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3AAD04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C6BFDE3">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273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762CA60">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36780E77">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36E74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25FFBA1">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A467F2D">
      <w:pPr>
        <w:adjustRightInd w:val="0"/>
        <w:snapToGrid w:val="0"/>
        <w:spacing w:line="360" w:lineRule="auto"/>
        <w:rPr>
          <w:rFonts w:hint="eastAsia" w:ascii="宋体" w:hAnsi="宋体" w:cs="宋体"/>
          <w:color w:val="auto"/>
          <w:sz w:val="24"/>
        </w:rPr>
      </w:pPr>
    </w:p>
    <w:p w14:paraId="7FFB42C0">
      <w:pPr>
        <w:adjustRightInd w:val="0"/>
        <w:snapToGrid w:val="0"/>
        <w:spacing w:line="360" w:lineRule="auto"/>
        <w:rPr>
          <w:rFonts w:hint="eastAsia" w:ascii="宋体" w:hAnsi="宋体" w:cs="宋体"/>
          <w:color w:val="auto"/>
          <w:sz w:val="24"/>
        </w:rPr>
      </w:pPr>
    </w:p>
    <w:p w14:paraId="0DF061EF">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9ED5B1E">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038E9642">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6160D398">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C837C9F">
      <w:pPr>
        <w:adjustRightInd w:val="0"/>
        <w:snapToGrid w:val="0"/>
        <w:spacing w:line="360" w:lineRule="auto"/>
        <w:rPr>
          <w:rFonts w:hint="eastAsia" w:ascii="宋体" w:hAnsi="宋体" w:cs="宋体"/>
          <w:b/>
          <w:color w:val="auto"/>
          <w:sz w:val="28"/>
          <w:szCs w:val="28"/>
        </w:rPr>
      </w:pPr>
    </w:p>
    <w:p w14:paraId="6FF1E31C">
      <w:pPr>
        <w:adjustRightInd w:val="0"/>
        <w:snapToGrid w:val="0"/>
        <w:spacing w:line="360" w:lineRule="auto"/>
        <w:rPr>
          <w:rFonts w:hint="eastAsia" w:ascii="宋体" w:hAnsi="宋体" w:cs="宋体"/>
          <w:b/>
          <w:color w:val="auto"/>
          <w:sz w:val="28"/>
          <w:szCs w:val="28"/>
        </w:rPr>
      </w:pPr>
    </w:p>
    <w:p w14:paraId="462D5700">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28F5DBC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308BE3B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C2A455A">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18B9310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AC3570F">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7BDDE50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7812581D">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56351714">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0F5DCA1D">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0A850AE2">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67492B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45D59F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CE42CC4">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011408E8">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74741ADE">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FB602B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B064F20">
      <w:pPr>
        <w:adjustRightInd w:val="0"/>
        <w:snapToGrid w:val="0"/>
        <w:spacing w:line="360" w:lineRule="auto"/>
        <w:jc w:val="center"/>
        <w:rPr>
          <w:rFonts w:hint="eastAsia" w:ascii="宋体" w:hAnsi="宋体" w:cs="宋体"/>
          <w:b/>
          <w:color w:val="auto"/>
          <w:sz w:val="24"/>
          <w:szCs w:val="20"/>
        </w:rPr>
      </w:pPr>
    </w:p>
    <w:p w14:paraId="5D8D3EA2">
      <w:pPr>
        <w:adjustRightInd w:val="0"/>
        <w:snapToGrid w:val="0"/>
        <w:spacing w:line="360" w:lineRule="auto"/>
        <w:rPr>
          <w:rFonts w:hint="eastAsia" w:ascii="宋体" w:hAnsi="宋体" w:cs="宋体"/>
          <w:b/>
          <w:color w:val="auto"/>
          <w:sz w:val="24"/>
          <w:szCs w:val="20"/>
        </w:rPr>
      </w:pPr>
    </w:p>
    <w:p w14:paraId="6443BFEC">
      <w:pPr>
        <w:adjustRightInd w:val="0"/>
        <w:snapToGrid w:val="0"/>
        <w:spacing w:line="360" w:lineRule="auto"/>
        <w:rPr>
          <w:rFonts w:hint="eastAsia" w:ascii="宋体" w:hAnsi="宋体" w:cs="宋体"/>
          <w:b/>
          <w:color w:val="auto"/>
          <w:sz w:val="24"/>
          <w:szCs w:val="20"/>
        </w:rPr>
      </w:pPr>
    </w:p>
    <w:p w14:paraId="178318F4">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49F1D1B4">
      <w:pPr>
        <w:adjustRightInd w:val="0"/>
        <w:snapToGrid w:val="0"/>
        <w:spacing w:line="360" w:lineRule="auto"/>
        <w:jc w:val="center"/>
        <w:rPr>
          <w:rFonts w:hint="eastAsia" w:ascii="宋体" w:hAnsi="宋体" w:cs="宋体"/>
          <w:b/>
          <w:color w:val="auto"/>
          <w:sz w:val="24"/>
          <w:szCs w:val="20"/>
        </w:rPr>
      </w:pPr>
    </w:p>
    <w:p w14:paraId="35F74A12">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52539F61">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41A14AB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0EFD8FE6">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495BDE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2270765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28ACA1C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50628FE5">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07E0290">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465E26C">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1CC80FEF">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16FF36B1">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66D62C41">
      <w:pPr>
        <w:jc w:val="left"/>
        <w:rPr>
          <w:rFonts w:hint="eastAsia" w:ascii="宋体" w:hAnsi="宋体" w:eastAsia="宋体" w:cs="Times New Roman"/>
          <w:b w:val="0"/>
          <w:bCs w:val="0"/>
          <w:color w:val="auto"/>
          <w:kern w:val="2"/>
          <w:sz w:val="24"/>
          <w:szCs w:val="24"/>
          <w:lang w:val="en-US" w:eastAsia="zh-CN" w:bidi="ar-SA"/>
        </w:rPr>
      </w:pPr>
    </w:p>
    <w:p w14:paraId="13C23A72">
      <w:pPr>
        <w:jc w:val="left"/>
        <w:rPr>
          <w:rFonts w:hint="eastAsia" w:ascii="宋体" w:hAnsi="宋体" w:eastAsia="宋体" w:cs="Times New Roman"/>
          <w:b w:val="0"/>
          <w:bCs w:val="0"/>
          <w:color w:val="auto"/>
          <w:kern w:val="2"/>
          <w:sz w:val="24"/>
          <w:szCs w:val="24"/>
          <w:lang w:val="en-US" w:eastAsia="zh-CN" w:bidi="ar-SA"/>
        </w:rPr>
      </w:pPr>
    </w:p>
    <w:p w14:paraId="3E3294DA">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71934E70">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0DF7BAC">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3188118F">
      <w:pPr>
        <w:pStyle w:val="17"/>
        <w:rPr>
          <w:rFonts w:hint="eastAsia"/>
          <w:color w:val="auto"/>
          <w:lang w:eastAsia="zh-CN"/>
        </w:rPr>
      </w:pPr>
    </w:p>
    <w:p w14:paraId="129DBBEB">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1FF1DEF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ED3AA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EA23E9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528338B">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62FF3A92">
            <w:pPr>
              <w:adjustRightInd w:val="0"/>
              <w:snapToGrid w:val="0"/>
              <w:spacing w:before="50" w:line="360" w:lineRule="auto"/>
              <w:jc w:val="center"/>
              <w:rPr>
                <w:color w:val="auto"/>
              </w:rPr>
            </w:pPr>
            <w:r>
              <w:rPr>
                <w:color w:val="auto"/>
              </w:rPr>
              <w:t>招标文件要求</w:t>
            </w:r>
          </w:p>
        </w:tc>
        <w:tc>
          <w:tcPr>
            <w:tcW w:w="962" w:type="pct"/>
            <w:noWrap w:val="0"/>
            <w:vAlign w:val="top"/>
          </w:tcPr>
          <w:p w14:paraId="670415E7">
            <w:pPr>
              <w:adjustRightInd w:val="0"/>
              <w:snapToGrid w:val="0"/>
              <w:spacing w:before="50" w:line="360" w:lineRule="auto"/>
              <w:jc w:val="center"/>
              <w:rPr>
                <w:color w:val="auto"/>
              </w:rPr>
            </w:pPr>
            <w:r>
              <w:rPr>
                <w:color w:val="auto"/>
              </w:rPr>
              <w:t>投标文件应答</w:t>
            </w:r>
          </w:p>
        </w:tc>
        <w:tc>
          <w:tcPr>
            <w:tcW w:w="905" w:type="pct"/>
            <w:noWrap w:val="0"/>
            <w:vAlign w:val="center"/>
          </w:tcPr>
          <w:p w14:paraId="70BC5D31">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6E9C18D">
            <w:pPr>
              <w:adjustRightInd w:val="0"/>
              <w:snapToGrid w:val="0"/>
              <w:spacing w:before="50" w:line="360" w:lineRule="auto"/>
              <w:ind w:left="-88" w:leftChars="-42"/>
              <w:jc w:val="center"/>
              <w:rPr>
                <w:color w:val="auto"/>
                <w:szCs w:val="21"/>
              </w:rPr>
            </w:pPr>
            <w:r>
              <w:rPr>
                <w:color w:val="auto"/>
                <w:szCs w:val="21"/>
              </w:rPr>
              <w:t>偏离说明</w:t>
            </w:r>
          </w:p>
        </w:tc>
      </w:tr>
      <w:tr w14:paraId="45B421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44C3219D">
            <w:pPr>
              <w:adjustRightInd w:val="0"/>
              <w:snapToGrid w:val="0"/>
              <w:spacing w:before="50" w:line="360" w:lineRule="auto"/>
              <w:ind w:left="-88" w:leftChars="-42"/>
              <w:jc w:val="center"/>
              <w:rPr>
                <w:color w:val="auto"/>
                <w:szCs w:val="21"/>
              </w:rPr>
            </w:pPr>
          </w:p>
        </w:tc>
        <w:tc>
          <w:tcPr>
            <w:tcW w:w="1123" w:type="pct"/>
            <w:noWrap w:val="0"/>
            <w:vAlign w:val="center"/>
          </w:tcPr>
          <w:p w14:paraId="012766FB">
            <w:pPr>
              <w:adjustRightInd w:val="0"/>
              <w:snapToGrid w:val="0"/>
              <w:spacing w:before="50" w:line="360" w:lineRule="auto"/>
              <w:ind w:left="-88" w:leftChars="-42"/>
              <w:jc w:val="center"/>
              <w:rPr>
                <w:color w:val="auto"/>
                <w:szCs w:val="21"/>
              </w:rPr>
            </w:pPr>
          </w:p>
        </w:tc>
        <w:tc>
          <w:tcPr>
            <w:tcW w:w="1000" w:type="pct"/>
            <w:noWrap w:val="0"/>
            <w:vAlign w:val="center"/>
          </w:tcPr>
          <w:p w14:paraId="5965591B">
            <w:pPr>
              <w:adjustRightInd w:val="0"/>
              <w:snapToGrid w:val="0"/>
              <w:spacing w:before="50" w:line="360" w:lineRule="auto"/>
              <w:ind w:left="-88" w:leftChars="-42"/>
              <w:jc w:val="center"/>
              <w:rPr>
                <w:color w:val="auto"/>
                <w:szCs w:val="21"/>
              </w:rPr>
            </w:pPr>
          </w:p>
        </w:tc>
        <w:tc>
          <w:tcPr>
            <w:tcW w:w="962" w:type="pct"/>
            <w:noWrap w:val="0"/>
            <w:vAlign w:val="center"/>
          </w:tcPr>
          <w:p w14:paraId="6456C6F0">
            <w:pPr>
              <w:adjustRightInd w:val="0"/>
              <w:snapToGrid w:val="0"/>
              <w:spacing w:before="50" w:line="360" w:lineRule="auto"/>
              <w:ind w:left="-88" w:leftChars="-42"/>
              <w:jc w:val="center"/>
              <w:rPr>
                <w:color w:val="auto"/>
                <w:szCs w:val="21"/>
              </w:rPr>
            </w:pPr>
          </w:p>
        </w:tc>
        <w:tc>
          <w:tcPr>
            <w:tcW w:w="905" w:type="pct"/>
            <w:noWrap w:val="0"/>
            <w:vAlign w:val="center"/>
          </w:tcPr>
          <w:p w14:paraId="72607C16">
            <w:pPr>
              <w:adjustRightInd w:val="0"/>
              <w:snapToGrid w:val="0"/>
              <w:spacing w:before="50" w:line="360" w:lineRule="auto"/>
              <w:ind w:left="-88" w:leftChars="-42"/>
              <w:jc w:val="center"/>
              <w:rPr>
                <w:color w:val="auto"/>
                <w:szCs w:val="21"/>
              </w:rPr>
            </w:pPr>
          </w:p>
        </w:tc>
        <w:tc>
          <w:tcPr>
            <w:tcW w:w="634" w:type="pct"/>
            <w:noWrap w:val="0"/>
            <w:vAlign w:val="center"/>
          </w:tcPr>
          <w:p w14:paraId="2B956199">
            <w:pPr>
              <w:adjustRightInd w:val="0"/>
              <w:snapToGrid w:val="0"/>
              <w:spacing w:before="50" w:line="360" w:lineRule="auto"/>
              <w:ind w:left="-88" w:leftChars="-42"/>
              <w:jc w:val="center"/>
              <w:rPr>
                <w:color w:val="auto"/>
                <w:szCs w:val="21"/>
              </w:rPr>
            </w:pPr>
          </w:p>
        </w:tc>
      </w:tr>
      <w:tr w14:paraId="79484C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70AD9D2">
            <w:pPr>
              <w:adjustRightInd w:val="0"/>
              <w:snapToGrid w:val="0"/>
              <w:spacing w:before="50" w:line="360" w:lineRule="auto"/>
              <w:ind w:left="-88" w:leftChars="-42"/>
              <w:jc w:val="center"/>
              <w:rPr>
                <w:color w:val="auto"/>
                <w:szCs w:val="21"/>
              </w:rPr>
            </w:pPr>
          </w:p>
        </w:tc>
        <w:tc>
          <w:tcPr>
            <w:tcW w:w="1123" w:type="pct"/>
            <w:noWrap w:val="0"/>
            <w:vAlign w:val="center"/>
          </w:tcPr>
          <w:p w14:paraId="30437277">
            <w:pPr>
              <w:adjustRightInd w:val="0"/>
              <w:snapToGrid w:val="0"/>
              <w:spacing w:before="50" w:line="360" w:lineRule="auto"/>
              <w:ind w:left="-88" w:leftChars="-42"/>
              <w:jc w:val="center"/>
              <w:rPr>
                <w:color w:val="auto"/>
                <w:szCs w:val="21"/>
              </w:rPr>
            </w:pPr>
          </w:p>
        </w:tc>
        <w:tc>
          <w:tcPr>
            <w:tcW w:w="1000" w:type="pct"/>
            <w:noWrap w:val="0"/>
            <w:vAlign w:val="center"/>
          </w:tcPr>
          <w:p w14:paraId="77226F55">
            <w:pPr>
              <w:adjustRightInd w:val="0"/>
              <w:snapToGrid w:val="0"/>
              <w:spacing w:before="50" w:line="360" w:lineRule="auto"/>
              <w:ind w:left="-88" w:leftChars="-42"/>
              <w:jc w:val="center"/>
              <w:rPr>
                <w:color w:val="auto"/>
                <w:szCs w:val="21"/>
              </w:rPr>
            </w:pPr>
          </w:p>
        </w:tc>
        <w:tc>
          <w:tcPr>
            <w:tcW w:w="962" w:type="pct"/>
            <w:noWrap w:val="0"/>
            <w:vAlign w:val="center"/>
          </w:tcPr>
          <w:p w14:paraId="02809293">
            <w:pPr>
              <w:adjustRightInd w:val="0"/>
              <w:snapToGrid w:val="0"/>
              <w:spacing w:before="50" w:line="360" w:lineRule="auto"/>
              <w:ind w:left="-88" w:leftChars="-42"/>
              <w:jc w:val="center"/>
              <w:rPr>
                <w:color w:val="auto"/>
                <w:szCs w:val="21"/>
              </w:rPr>
            </w:pPr>
          </w:p>
        </w:tc>
        <w:tc>
          <w:tcPr>
            <w:tcW w:w="905" w:type="pct"/>
            <w:noWrap w:val="0"/>
            <w:vAlign w:val="center"/>
          </w:tcPr>
          <w:p w14:paraId="75535FAD">
            <w:pPr>
              <w:adjustRightInd w:val="0"/>
              <w:snapToGrid w:val="0"/>
              <w:spacing w:before="50" w:line="360" w:lineRule="auto"/>
              <w:ind w:left="-88" w:leftChars="-42"/>
              <w:jc w:val="center"/>
              <w:rPr>
                <w:color w:val="auto"/>
                <w:szCs w:val="21"/>
              </w:rPr>
            </w:pPr>
          </w:p>
        </w:tc>
        <w:tc>
          <w:tcPr>
            <w:tcW w:w="634" w:type="pct"/>
            <w:noWrap w:val="0"/>
            <w:vAlign w:val="center"/>
          </w:tcPr>
          <w:p w14:paraId="6D925E0C">
            <w:pPr>
              <w:adjustRightInd w:val="0"/>
              <w:snapToGrid w:val="0"/>
              <w:spacing w:before="50" w:line="360" w:lineRule="auto"/>
              <w:ind w:left="-88" w:leftChars="-42"/>
              <w:jc w:val="center"/>
              <w:rPr>
                <w:color w:val="auto"/>
                <w:szCs w:val="21"/>
              </w:rPr>
            </w:pPr>
          </w:p>
        </w:tc>
      </w:tr>
      <w:tr w14:paraId="7154C8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35D1FD8">
            <w:pPr>
              <w:adjustRightInd w:val="0"/>
              <w:snapToGrid w:val="0"/>
              <w:spacing w:before="50" w:line="360" w:lineRule="auto"/>
              <w:ind w:left="-88" w:leftChars="-42"/>
              <w:jc w:val="center"/>
              <w:rPr>
                <w:color w:val="auto"/>
                <w:szCs w:val="21"/>
              </w:rPr>
            </w:pPr>
          </w:p>
        </w:tc>
        <w:tc>
          <w:tcPr>
            <w:tcW w:w="1123" w:type="pct"/>
            <w:noWrap w:val="0"/>
            <w:vAlign w:val="center"/>
          </w:tcPr>
          <w:p w14:paraId="665A7B85">
            <w:pPr>
              <w:adjustRightInd w:val="0"/>
              <w:snapToGrid w:val="0"/>
              <w:spacing w:before="50" w:line="360" w:lineRule="auto"/>
              <w:ind w:left="-88" w:leftChars="-42"/>
              <w:jc w:val="center"/>
              <w:rPr>
                <w:color w:val="auto"/>
                <w:szCs w:val="21"/>
              </w:rPr>
            </w:pPr>
          </w:p>
        </w:tc>
        <w:tc>
          <w:tcPr>
            <w:tcW w:w="1000" w:type="pct"/>
            <w:noWrap w:val="0"/>
            <w:vAlign w:val="center"/>
          </w:tcPr>
          <w:p w14:paraId="41CEE201">
            <w:pPr>
              <w:adjustRightInd w:val="0"/>
              <w:snapToGrid w:val="0"/>
              <w:spacing w:before="50" w:line="360" w:lineRule="auto"/>
              <w:ind w:left="-88" w:leftChars="-42"/>
              <w:jc w:val="center"/>
              <w:rPr>
                <w:color w:val="auto"/>
                <w:szCs w:val="21"/>
              </w:rPr>
            </w:pPr>
          </w:p>
        </w:tc>
        <w:tc>
          <w:tcPr>
            <w:tcW w:w="962" w:type="pct"/>
            <w:noWrap w:val="0"/>
            <w:vAlign w:val="center"/>
          </w:tcPr>
          <w:p w14:paraId="3F52B608">
            <w:pPr>
              <w:adjustRightInd w:val="0"/>
              <w:snapToGrid w:val="0"/>
              <w:spacing w:before="50" w:line="360" w:lineRule="auto"/>
              <w:ind w:left="-88" w:leftChars="-42"/>
              <w:jc w:val="center"/>
              <w:rPr>
                <w:color w:val="auto"/>
                <w:szCs w:val="21"/>
              </w:rPr>
            </w:pPr>
          </w:p>
        </w:tc>
        <w:tc>
          <w:tcPr>
            <w:tcW w:w="905" w:type="pct"/>
            <w:noWrap w:val="0"/>
            <w:vAlign w:val="center"/>
          </w:tcPr>
          <w:p w14:paraId="2E50BF87">
            <w:pPr>
              <w:adjustRightInd w:val="0"/>
              <w:snapToGrid w:val="0"/>
              <w:spacing w:before="50" w:line="360" w:lineRule="auto"/>
              <w:ind w:left="-88" w:leftChars="-42"/>
              <w:jc w:val="center"/>
              <w:rPr>
                <w:color w:val="auto"/>
                <w:szCs w:val="21"/>
              </w:rPr>
            </w:pPr>
          </w:p>
        </w:tc>
        <w:tc>
          <w:tcPr>
            <w:tcW w:w="634" w:type="pct"/>
            <w:noWrap w:val="0"/>
            <w:vAlign w:val="center"/>
          </w:tcPr>
          <w:p w14:paraId="04A9110B">
            <w:pPr>
              <w:adjustRightInd w:val="0"/>
              <w:snapToGrid w:val="0"/>
              <w:spacing w:before="50" w:line="360" w:lineRule="auto"/>
              <w:ind w:left="-88" w:leftChars="-42"/>
              <w:jc w:val="center"/>
              <w:rPr>
                <w:color w:val="auto"/>
                <w:szCs w:val="21"/>
              </w:rPr>
            </w:pPr>
          </w:p>
        </w:tc>
      </w:tr>
      <w:tr w14:paraId="15CE1C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5000" w:type="pct"/>
            <w:gridSpan w:val="6"/>
            <w:noWrap w:val="0"/>
            <w:vAlign w:val="center"/>
          </w:tcPr>
          <w:p w14:paraId="09A85D15">
            <w:pPr>
              <w:rPr>
                <w:b/>
                <w:color w:val="auto"/>
              </w:rPr>
            </w:pPr>
            <w:r>
              <w:rPr>
                <w:b/>
                <w:color w:val="auto"/>
              </w:rPr>
              <w:t>投标人保证：我单位对招标文件的其他采购需求条款完全响应，无偏离。</w:t>
            </w:r>
          </w:p>
        </w:tc>
      </w:tr>
    </w:tbl>
    <w:p w14:paraId="6C4FFF5B">
      <w:pPr>
        <w:adjustRightInd w:val="0"/>
        <w:snapToGrid w:val="0"/>
        <w:spacing w:before="50" w:line="360" w:lineRule="auto"/>
        <w:ind w:left="-88" w:leftChars="-42"/>
        <w:rPr>
          <w:color w:val="auto"/>
          <w:sz w:val="24"/>
        </w:rPr>
      </w:pPr>
      <w:r>
        <w:rPr>
          <w:b/>
          <w:color w:val="auto"/>
          <w:sz w:val="24"/>
        </w:rPr>
        <w:t>备注</w:t>
      </w:r>
      <w:r>
        <w:rPr>
          <w:color w:val="auto"/>
          <w:sz w:val="24"/>
        </w:rPr>
        <w:t>：</w:t>
      </w:r>
    </w:p>
    <w:p w14:paraId="7FD7CC36">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4415A150">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2"/>
    <w:bookmarkEnd w:id="3"/>
    <w:p w14:paraId="1B88B659">
      <w:pPr>
        <w:pStyle w:val="16"/>
        <w:rPr>
          <w:color w:val="auto"/>
        </w:rPr>
      </w:pPr>
    </w:p>
    <w:p w14:paraId="1D5B8C7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3195C500">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71EF7DBF">
      <w:pPr>
        <w:pStyle w:val="16"/>
        <w:rPr>
          <w:color w:val="auto"/>
        </w:rPr>
      </w:pPr>
    </w:p>
    <w:p w14:paraId="67B5D38A">
      <w:pPr>
        <w:pStyle w:val="16"/>
        <w:rPr>
          <w:color w:val="auto"/>
        </w:rPr>
      </w:pPr>
    </w:p>
    <w:p w14:paraId="35FBE6B9">
      <w:pPr>
        <w:pStyle w:val="16"/>
        <w:rPr>
          <w:color w:val="auto"/>
        </w:rPr>
      </w:pPr>
    </w:p>
    <w:p w14:paraId="51A6C19A">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62883EEF">
      <w:pPr>
        <w:rPr>
          <w:color w:val="auto"/>
        </w:rPr>
      </w:pPr>
    </w:p>
    <w:p w14:paraId="7D78FF87">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8E22">
    <w:pPr>
      <w:pStyle w:val="8"/>
      <w:rPr>
        <w:rFonts w:hint="eastAsia" w:ascii="仿宋_GB2312" w:eastAsia="仿宋_GB2312"/>
        <w:bCs/>
        <w:u w:val="single"/>
      </w:rPr>
    </w:pPr>
    <w:r>
      <w:rPr>
        <w:rFonts w:hint="eastAsia" w:ascii="仿宋_GB2312" w:eastAsia="仿宋_GB2312"/>
        <w:bCs/>
        <w:u w:val="single"/>
      </w:rPr>
      <w:t xml:space="preserve">                                                                                                 </w:t>
    </w:r>
  </w:p>
  <w:p w14:paraId="0E75C279">
    <w:pPr>
      <w:adjustRightInd w:val="0"/>
      <w:snapToGrid w:val="0"/>
      <w:spacing w:line="260" w:lineRule="atLeast"/>
      <w:ind w:left="482" w:hanging="482"/>
      <w:rPr>
        <w:rFonts w:hint="eastAsia" w:ascii="宋体" w:hAnsi="宋体"/>
        <w:kern w:val="0"/>
        <w:sz w:val="18"/>
        <w:szCs w:val="21"/>
      </w:rPr>
    </w:pPr>
  </w:p>
  <w:p w14:paraId="5DEC747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AC3A9">
    <w:pPr>
      <w:pStyle w:val="8"/>
      <w:rPr>
        <w:rFonts w:hint="eastAsia" w:ascii="仿宋_GB2312" w:eastAsia="仿宋_GB2312"/>
        <w:bCs/>
        <w:u w:val="single"/>
      </w:rPr>
    </w:pPr>
    <w:r>
      <w:rPr>
        <w:rFonts w:hint="eastAsia" w:ascii="仿宋_GB2312" w:eastAsia="仿宋_GB2312"/>
        <w:bCs/>
        <w:u w:val="single"/>
      </w:rPr>
      <w:t xml:space="preserve">                                                                                                 </w:t>
    </w:r>
  </w:p>
  <w:p w14:paraId="60362A24">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9947">
    <w:pPr>
      <w:pStyle w:val="8"/>
      <w:rPr>
        <w:rFonts w:hint="eastAsia" w:ascii="仿宋_GB2312" w:eastAsia="仿宋_GB2312"/>
        <w:bCs/>
        <w:u w:val="single"/>
      </w:rPr>
    </w:pPr>
    <w:r>
      <w:rPr>
        <w:rFonts w:hint="eastAsia" w:ascii="仿宋_GB2312" w:eastAsia="仿宋_GB2312"/>
        <w:bCs/>
        <w:u w:val="single"/>
      </w:rPr>
      <w:t xml:space="preserve">                                                                                                 </w:t>
    </w:r>
  </w:p>
  <w:p w14:paraId="317C0EF7">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418E2">
    <w:pPr>
      <w:pStyle w:val="9"/>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10F7A"/>
    <w:rsid w:val="030F6088"/>
    <w:rsid w:val="0B696551"/>
    <w:rsid w:val="10501A8E"/>
    <w:rsid w:val="351C4927"/>
    <w:rsid w:val="4DB10F7A"/>
    <w:rsid w:val="4FE4433A"/>
    <w:rsid w:val="515B2CF2"/>
    <w:rsid w:val="69055EBF"/>
    <w:rsid w:val="73A155A6"/>
    <w:rsid w:val="78247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paragraph" w:customStyle="1" w:styleId="15">
    <w:name w:val="合同"/>
    <w:basedOn w:val="1"/>
    <w:qFormat/>
    <w:uiPriority w:val="99"/>
    <w:pPr>
      <w:ind w:firstLine="560" w:firstLineChars="200"/>
    </w:pPr>
    <w:rPr>
      <w:sz w:val="28"/>
      <w:szCs w:val="28"/>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8803</Words>
  <Characters>9189</Characters>
  <Lines>0</Lines>
  <Paragraphs>0</Paragraphs>
  <TotalTime>928</TotalTime>
  <ScaleCrop>false</ScaleCrop>
  <LinksUpToDate>false</LinksUpToDate>
  <CharactersWithSpaces>10294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2024-11-20T08:39:00Z</dcterms:created>
  <dc:creator>是小豹子</dc:creator>
  <cp:lastModifiedBy>是小豹子</cp:lastModifiedBy>
  <dcterms:modified xsi:type="dcterms:W3CDTF">2024-11-26T09:10:38Z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2E76D781B540427C8A5AE8E3A2B3C2A8_11</vt:lpwstr>
  </property>
</Properties>
</file>